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Государственное автономное профессиональное образовательное учреждение</w:t>
      </w:r>
      <w:r>
        <w:rPr>
          <w:rFonts w:ascii="Times New Roman" w:hAnsi="Times New Roman" w:cs="Times New Roman"/>
          <w:color w:val="auto"/>
        </w:rPr>
      </w:r>
    </w:p>
    <w:p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«Оренбургский государственный колледж»</w:t>
      </w:r>
      <w:r>
        <w:rPr>
          <w:rFonts w:ascii="Times New Roman" w:hAnsi="Times New Roman" w:cs="Times New Roman"/>
          <w:color w:val="auto"/>
        </w:rPr>
      </w:r>
    </w:p>
    <w:p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5071"/>
      </w:tblGrid>
      <w:tr>
        <w:tblPrEx/>
        <w:trPr/>
        <w:tc>
          <w:tcPr>
            <w:tcW w:w="50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aps/>
                <w:color w:val="auto"/>
              </w:rPr>
            </w:pPr>
            <w:r>
              <w:rPr>
                <w:rFonts w:ascii="Times New Roman" w:hAnsi="Times New Roman" w:cs="Times New Roman"/>
                <w:caps/>
                <w:color w:val="auto"/>
              </w:rPr>
            </w:r>
            <w:r>
              <w:rPr>
                <w:rFonts w:ascii="Times New Roman" w:hAnsi="Times New Roman" w:cs="Times New Roman"/>
                <w:caps/>
                <w:color w:val="auto"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aps/>
                <w:color w:val="auto"/>
              </w:rPr>
            </w:pPr>
            <w:r>
              <w:rPr>
                <w:rFonts w:ascii="Times New Roman" w:hAnsi="Times New Roman" w:cs="Times New Roman"/>
                <w:caps/>
                <w:color w:val="auto"/>
              </w:rPr>
            </w:r>
            <w:r>
              <w:rPr>
                <w:rFonts w:ascii="Times New Roman" w:hAnsi="Times New Roman" w:cs="Times New Roman"/>
                <w:caps/>
                <w:color w:val="auto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caps/>
          <w:color w:val="auto"/>
        </w:rPr>
      </w:r>
      <w:r>
        <w:rPr>
          <w:rFonts w:ascii="Times New Roman" w:hAnsi="Times New Roman" w:cs="Times New Roman"/>
          <w:caps/>
          <w:color w:val="auto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</w:rPr>
      </w:r>
      <w:r>
        <w:rPr>
          <w:rFonts w:ascii="Times New Roman" w:hAnsi="Times New Roman" w:cs="Times New Roman"/>
          <w:b/>
          <w:caps/>
          <w:color w:val="auto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ПРОГРАММА</w:t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ГОСУДАРСТВЕННОЙ ИТОГОВОЙ АТТЕСТАЦИИ</w:t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по программе подготовки квалифицированных рабочих, служащих</w:t>
      </w:r>
      <w:r>
        <w:rPr>
          <w:rFonts w:ascii="Times New Roman" w:hAnsi="Times New Roman" w:cs="Times New Roman"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по профессии </w:t>
      </w:r>
      <w:r>
        <w:rPr>
          <w:rFonts w:ascii="Times New Roman" w:hAnsi="Times New Roman" w:cs="Times New Roman"/>
        </w:rPr>
        <w:t xml:space="preserve">13.01.10 Электромонтер по ремонту и обслуживанию электрооборудования</w:t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(по отраслям)</w:t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auto"/>
        </w:rPr>
      </w:r>
    </w:p>
    <w:p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48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202</w:t>
      </w:r>
      <w:r>
        <w:t xml:space="preserve">6</w:t>
      </w:r>
      <w:r>
        <w:t xml:space="preserve"> г.</w:t>
      </w:r>
      <w:bookmarkEnd w:id="0"/>
      <w:r/>
      <w:r/>
    </w:p>
    <w:p>
      <w:pPr>
        <w:pStyle w:val="943"/>
        <w:numPr>
          <w:ilvl w:val="0"/>
          <w:numId w:val="28"/>
        </w:num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Общие положения</w:t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43"/>
        <w:ind w:left="927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ind w:firstLine="56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1.1 Программа государственной итоговой аттестации является частью программы подготовки квалифицированных рабочих, служащих по профессии среднего профессионального образования </w:t>
      </w:r>
      <w:r>
        <w:rPr>
          <w:rFonts w:ascii="Times New Roman" w:hAnsi="Times New Roman" w:cs="Times New Roman"/>
          <w:color w:val="auto"/>
        </w:rPr>
        <w:t xml:space="preserve">13.01.10 Электромонтер по ремонту и обслуживанию электрооборудования (по отраслям)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разработанной на основе ФГОС СПО по профессии </w:t>
      </w:r>
      <w:r>
        <w:rPr>
          <w:rFonts w:ascii="Times New Roman" w:hAnsi="Times New Roman"/>
          <w:color w:val="auto"/>
        </w:rPr>
        <w:t xml:space="preserve">13.01.10 Электромонтер по ремонту и обслуживанию электрооборудования (по отраслям), утвержденного п</w:t>
      </w:r>
      <w:r>
        <w:rPr>
          <w:rStyle w:val="962"/>
          <w:rFonts w:ascii="Times New Roman" w:hAnsi="Times New Roman"/>
          <w:b w:val="0"/>
          <w:color w:val="auto"/>
        </w:rPr>
        <w:t xml:space="preserve">риказом Министерства образования и науки РФ</w:t>
      </w:r>
      <w:r>
        <w:rPr>
          <w:rStyle w:val="962"/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от </w:t>
      </w:r>
      <w:r>
        <w:rPr>
          <w:rFonts w:ascii="Times New Roman" w:hAnsi="Times New Roman"/>
          <w:bCs/>
          <w:color w:val="auto"/>
        </w:rPr>
        <w:t xml:space="preserve">28 апреля 2023 г.</w:t>
      </w:r>
      <w:r>
        <w:rPr>
          <w:rFonts w:ascii="Times New Roman" w:hAnsi="Times New Roman"/>
          <w:color w:val="auto"/>
        </w:rPr>
        <w:t xml:space="preserve"> № 316 </w:t>
      </w:r>
      <w:r>
        <w:rPr>
          <w:rFonts w:ascii="Times New Roman" w:hAnsi="Times New Roman" w:cs="Times New Roman"/>
          <w:color w:val="auto"/>
        </w:rPr>
        <w:t xml:space="preserve">и реализуемой на базе</w:t>
      </w:r>
      <w:r>
        <w:rPr>
          <w:rFonts w:ascii="Times New Roman" w:hAnsi="Times New Roman" w:cs="Times New Roman"/>
          <w:bCs/>
          <w:color w:val="auto"/>
        </w:rPr>
        <w:t xml:space="preserve"> основного общего образования. </w:t>
      </w:r>
      <w:r>
        <w:rPr>
          <w:rFonts w:ascii="Times New Roman" w:hAnsi="Times New Roman" w:cs="Times New Roman"/>
          <w:bCs/>
          <w:color w:val="auto"/>
        </w:rPr>
      </w:r>
    </w:p>
    <w:p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Квалификация: </w:t>
      </w:r>
      <w:r>
        <w:rPr>
          <w:rFonts w:ascii="Times New Roman" w:hAnsi="Times New Roman" w:cs="Times New Roman"/>
          <w:color w:val="auto"/>
        </w:rPr>
        <w:t xml:space="preserve">электромонтер по ремонту и обслуживанию электрооборудования</w:t>
      </w:r>
      <w:r>
        <w:rPr>
          <w:rFonts w:ascii="Times New Roman" w:hAnsi="Times New Roman" w:cs="Times New Roman"/>
          <w:color w:val="auto"/>
        </w:rPr>
      </w:r>
    </w:p>
    <w:p>
      <w:pPr>
        <w:ind w:firstLine="567"/>
        <w:jc w:val="both"/>
        <w:shd w:val="clear" w:color="auto" w:fill="ffffff"/>
        <w:tabs>
          <w:tab w:val="left" w:pos="0" w:leader="none"/>
          <w:tab w:val="left" w:pos="1701" w:leader="none"/>
        </w:tabs>
        <w:rPr>
          <w:rFonts w:ascii="Times New Roman" w:hAnsi="Times New Roman" w:cs="Times New Roman"/>
          <w:color w:val="auto"/>
        </w:rPr>
      </w:pPr>
      <w:r>
        <w:rPr>
          <w:rStyle w:val="899"/>
          <w:rFonts w:ascii="Times New Roman" w:hAnsi="Times New Roman" w:eastAsia="Courier New" w:cs="Times New Roman"/>
          <w:i w:val="0"/>
          <w:color w:val="auto"/>
          <w:spacing w:val="0"/>
          <w:sz w:val="24"/>
          <w:szCs w:val="24"/>
        </w:rPr>
        <w:t xml:space="preserve">1.2 </w:t>
      </w:r>
      <w:r>
        <w:rPr>
          <w:rFonts w:ascii="Times New Roman" w:hAnsi="Times New Roman" w:cs="Times New Roman"/>
          <w:color w:val="auto"/>
        </w:rPr>
        <w:t xml:space="preserve">Программа государственной итоговой аттестации разработана в соответствии с:</w:t>
      </w:r>
      <w:r>
        <w:rPr>
          <w:rFonts w:ascii="Times New Roman" w:hAnsi="Times New Roman" w:cs="Times New Roman"/>
          <w:color w:val="auto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Федеральный закон от 29 декабря </w:t>
      </w:r>
      <w:r>
        <w:rPr>
          <w:rFonts w:ascii="Times New Roman" w:hAnsi="Times New Roman" w:cs="Times New Roman"/>
        </w:rPr>
        <w:t xml:space="preserve">2012 г</w:t>
      </w:r>
      <w:r>
        <w:rPr>
          <w:rFonts w:ascii="Times New Roman" w:hAnsi="Times New Roman" w:cs="Times New Roman"/>
        </w:rPr>
        <w:t xml:space="preserve">. № 273-ФЗ «Об образовании в Российской Федерации» с изменениями от 25.04.2026 года; 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iCs/>
        </w:rPr>
      </w:pPr>
      <w:r/>
      <w:bookmarkStart w:id="1" w:name="h113"/>
      <w:r/>
      <w:bookmarkEnd w:id="1"/>
      <w:r>
        <w:rPr>
          <w:rFonts w:ascii="Times New Roman" w:hAnsi="Times New Roman" w:cs="Times New Roman"/>
          <w:iCs/>
        </w:rPr>
        <w:t xml:space="preserve">- Приказ Министерства просвещения РФ от 24 августа 2022 г. N 762</w:t>
      </w:r>
      <w:bookmarkStart w:id="2" w:name="l2"/>
      <w:r/>
      <w:bookmarkEnd w:id="2"/>
      <w:r>
        <w:rPr>
          <w:rFonts w:ascii="Times New Roman" w:hAnsi="Times New Roman" w:cs="Times New Roman"/>
          <w:iCs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с изменениями от 16.04.2026 года.</w:t>
      </w:r>
      <w:r>
        <w:rPr>
          <w:rFonts w:ascii="Times New Roman" w:hAnsi="Times New Roman" w:cs="Times New Roman"/>
          <w:iCs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Приказ Министерства просвещения РФ от 8 ноября 2021г. №800 «Об утверждении Порядка проведения государственной итоговой аттестации по образовательным программам среднего профессионального обра</w:t>
      </w:r>
      <w:r>
        <w:rPr>
          <w:rFonts w:ascii="Times New Roman" w:hAnsi="Times New Roman" w:cs="Times New Roman"/>
        </w:rPr>
        <w:t xml:space="preserve">зования», </w:t>
      </w:r>
      <w:r>
        <w:rPr>
          <w:rFonts w:ascii="Times New Roman" w:hAnsi="Times New Roman" w:cs="Times New Roman"/>
        </w:rPr>
        <w:t xml:space="preserve">с изменениями от 22.05.2026 года.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Приказ Минобрнауки России от </w:t>
      </w:r>
      <w:r>
        <w:rPr>
          <w:rFonts w:ascii="Times New Roman" w:hAnsi="Times New Roman" w:cs="Times New Roman"/>
          <w:color w:val="auto"/>
        </w:rPr>
        <w:t xml:space="preserve">28</w:t>
      </w:r>
      <w:r>
        <w:rPr>
          <w:rFonts w:ascii="Times New Roman" w:hAnsi="Times New Roman" w:cs="Times New Roman"/>
          <w:color w:val="auto"/>
        </w:rPr>
        <w:t xml:space="preserve">.0</w:t>
      </w:r>
      <w:r>
        <w:rPr>
          <w:rFonts w:ascii="Times New Roman" w:hAnsi="Times New Roman" w:cs="Times New Roman"/>
          <w:color w:val="auto"/>
        </w:rPr>
        <w:t xml:space="preserve">4</w:t>
      </w:r>
      <w:r>
        <w:rPr>
          <w:rFonts w:ascii="Times New Roman" w:hAnsi="Times New Roman" w:cs="Times New Roman"/>
          <w:color w:val="auto"/>
        </w:rPr>
        <w:t xml:space="preserve">.20</w:t>
      </w:r>
      <w:r>
        <w:rPr>
          <w:rFonts w:ascii="Times New Roman" w:hAnsi="Times New Roman" w:cs="Times New Roman"/>
          <w:color w:val="auto"/>
        </w:rPr>
        <w:t xml:space="preserve">2</w:t>
      </w:r>
      <w:r>
        <w:rPr>
          <w:rFonts w:ascii="Times New Roman" w:hAnsi="Times New Roman" w:cs="Times New Roman"/>
          <w:color w:val="auto"/>
        </w:rPr>
        <w:t xml:space="preserve">3 № </w:t>
      </w:r>
      <w:r>
        <w:rPr>
          <w:rFonts w:ascii="Times New Roman" w:hAnsi="Times New Roman" w:cs="Times New Roman"/>
          <w:color w:val="auto"/>
        </w:rPr>
        <w:t xml:space="preserve">316</w:t>
      </w:r>
      <w:r>
        <w:rPr>
          <w:rFonts w:ascii="Times New Roman" w:hAnsi="Times New Roman" w:cs="Times New Roman"/>
          <w:color w:val="auto"/>
        </w:rPr>
        <w:t xml:space="preserve"> «Об утверждении федерального государственного образовательного стандарта среднего профессионального образования по профессии 13.01.10 Электромонтер по ремонту и обслуживанию электрооборудования (по отраслям)</w:t>
      </w:r>
      <w:r>
        <w:rPr>
          <w:rFonts w:ascii="Times New Roman" w:hAnsi="Times New Roman" w:cs="Times New Roman"/>
          <w:bCs/>
          <w:color w:val="auto"/>
        </w:rPr>
        <w:t xml:space="preserve">;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</w:r>
    </w:p>
    <w:p>
      <w:pPr>
        <w:ind w:firstLine="567"/>
        <w:jc w:val="both"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>
        <w:rPr>
          <w:rFonts w:ascii="Times New Roman" w:hAnsi="Times New Roman" w:cs="Times New Roman"/>
          <w:bCs/>
          <w:color w:val="auto"/>
        </w:rPr>
        <w:t xml:space="preserve">нормативные локальные акты ГАПОУ «Оренбургский государственный колледж».</w:t>
      </w:r>
      <w:r>
        <w:rPr>
          <w:rFonts w:ascii="Times New Roman" w:hAnsi="Times New Roman" w:cs="Times New Roman"/>
          <w:bCs/>
          <w:color w:val="auto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Style w:val="899"/>
          <w:rFonts w:ascii="Times New Roman" w:hAnsi="Times New Roman" w:eastAsia="Courier New" w:cs="Times New Roman"/>
          <w:i w:val="0"/>
          <w:color w:val="auto"/>
          <w:spacing w:val="0"/>
          <w:sz w:val="24"/>
          <w:szCs w:val="24"/>
        </w:rPr>
        <w:t xml:space="preserve">1.3 </w:t>
      </w:r>
      <w:r>
        <w:rPr>
          <w:rFonts w:ascii="Times New Roman" w:hAnsi="Times New Roman" w:cs="Times New Roman"/>
          <w:color w:val="auto"/>
        </w:rPr>
        <w:t xml:space="preserve">Государственная итоговая аттестация проводится с целью определения:</w:t>
      </w:r>
      <w:r>
        <w:rPr>
          <w:rFonts w:ascii="Times New Roman" w:hAnsi="Times New Roman" w:cs="Times New Roman"/>
          <w:color w:val="auto"/>
        </w:rPr>
      </w:r>
    </w:p>
    <w:p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соответствия результатов освоения обучающихся программы подготовки квалифицированных рабочих, служащих по профессии </w:t>
      </w:r>
      <w:r>
        <w:rPr>
          <w:rFonts w:ascii="Times New Roman" w:hAnsi="Times New Roman" w:cs="Times New Roman"/>
        </w:rPr>
        <w:t xml:space="preserve">13.01.10 Электромонтер по ремонту и обслуживанию электрооборудования (по отраслям)</w:t>
      </w:r>
      <w:r>
        <w:rPr>
          <w:rFonts w:ascii="Times New Roman" w:hAnsi="Times New Roman" w:cs="Times New Roman"/>
          <w:color w:val="auto"/>
        </w:rPr>
        <w:t xml:space="preserve">,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готовности выпускника к следующим видам деятельности и сформированности у выпускника соответствующих профессиональных компетенций (ПК):</w:t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 xml:space="preserve">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tbl>
      <w:tblPr>
        <w:tblW w:w="4932" w:type="pct"/>
        <w:tblLook w:val="01E0" w:firstRow="1" w:lastRow="1" w:firstColumn="1" w:lastColumn="1" w:noHBand="0" w:noVBand="0"/>
      </w:tblPr>
      <w:tblGrid>
        <w:gridCol w:w="958"/>
        <w:gridCol w:w="9045"/>
      </w:tblGrid>
      <w:tr>
        <w:tblPrEx/>
        <w:trPr/>
        <w:tc>
          <w:tcPr>
            <w:shd w:val="clear" w:color="auto" w:fill="auto"/>
            <w:tcW w:w="479" w:type="pct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1.1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4521" w:type="pct"/>
            <w:textDirection w:val="lrTb"/>
            <w:noWrap w:val="false"/>
          </w:tcPr>
          <w:p>
            <w:pPr>
              <w:ind w:left="-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Выполнять слесарную обработку, пригонку и пайку деталей и узлов различной сложности в процессе сборки        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479" w:type="pct"/>
            <w:textDirection w:val="lrTb"/>
            <w:noWrap w:val="false"/>
          </w:tcPr>
          <w:p>
            <w:pPr>
              <w:ind w:right="-109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1.2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4521" w:type="pct"/>
            <w:textDirection w:val="lrTb"/>
            <w:noWrap w:val="false"/>
          </w:tcPr>
          <w:p>
            <w:pPr>
              <w:ind w:left="-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Изготовлять приспособления для сборки и ремонта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479" w:type="pct"/>
            <w:textDirection w:val="lrTb"/>
            <w:noWrap w:val="false"/>
          </w:tcPr>
          <w:p>
            <w:pPr>
              <w:ind w:right="-109"/>
              <w:tabs>
                <w:tab w:val="left" w:pos="0" w:leader="none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ПК 1.3</w:t>
            </w:r>
            <w:r>
              <w:rPr>
                <w:rFonts w:ascii="Times New Roman" w:hAnsi="Times New Roman"/>
                <w:lang w:val="en-US"/>
              </w:rPr>
            </w:r>
          </w:p>
        </w:tc>
        <w:tc>
          <w:tcPr>
            <w:shd w:val="clear" w:color="auto" w:fill="auto"/>
            <w:tcW w:w="4521" w:type="pct"/>
            <w:textDirection w:val="lrTb"/>
            <w:noWrap w:val="false"/>
          </w:tcPr>
          <w:p>
            <w:pPr>
              <w:ind w:left="-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Выявлять и устранять дефекты во время эксплуатации оборудования и при проверке его в процессе ремонта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479" w:type="pct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1.4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4521" w:type="pct"/>
            <w:textDirection w:val="lrTb"/>
            <w:noWrap w:val="false"/>
          </w:tcPr>
          <w:p>
            <w:pPr>
              <w:ind w:left="-107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Составлять дефектные ведомости на ремонт электрооборудования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ПМ.02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Проверка и наладка электрооборудования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tbl>
      <w:tblPr>
        <w:tblW w:w="4932" w:type="pct"/>
        <w:tblLook w:val="01E0" w:firstRow="1" w:lastRow="1" w:firstColumn="1" w:lastColumn="1" w:noHBand="0" w:noVBand="0"/>
      </w:tblPr>
      <w:tblGrid>
        <w:gridCol w:w="958"/>
        <w:gridCol w:w="9045"/>
      </w:tblGrid>
      <w:tr>
        <w:tblPrEx/>
        <w:trPr/>
        <w:tc>
          <w:tcPr>
            <w:shd w:val="clear" w:color="auto" w:fill="auto"/>
            <w:tcW w:w="479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2.1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4521" w:type="pct"/>
            <w:textDirection w:val="lrTb"/>
            <w:noWrap w:val="false"/>
          </w:tcPr>
          <w:p>
            <w:pPr>
              <w:ind w:left="-107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Принимать в эксплуатацию отремонтированное электрооборудование и включать его в работу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479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2.2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4521" w:type="pct"/>
            <w:textDirection w:val="lrTb"/>
            <w:noWrap w:val="false"/>
          </w:tcPr>
          <w:p>
            <w:pPr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Производить испытания и пробный пуск машин под наблюдением инженерно – технического персонала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479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ПК 2.3</w:t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shd w:val="clear" w:color="auto" w:fill="auto"/>
            <w:tcW w:w="4521" w:type="pct"/>
            <w:textDirection w:val="lrTb"/>
            <w:noWrap w:val="false"/>
          </w:tcPr>
          <w:p>
            <w:pPr>
              <w:ind w:left="-107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Настраивать и регулировать контрольно – измерительные приборы и инструменты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ПМ.03 Устранение и предупреждение аварий и неполадок электрооборудования</w:t>
      </w:r>
      <w:r>
        <w:rPr>
          <w:rFonts w:ascii="Times New Roman" w:hAnsi="Times New Roman" w:cs="Times New Roman"/>
          <w:b/>
          <w:bCs/>
        </w:rPr>
      </w: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896"/>
        <w:gridCol w:w="9245"/>
      </w:tblGrid>
      <w:tr>
        <w:tblPrEx/>
        <w:trPr/>
        <w:tc>
          <w:tcPr>
            <w:tcW w:w="442" w:type="pct"/>
            <w:textDirection w:val="lrTb"/>
            <w:noWrap w:val="false"/>
          </w:tcPr>
          <w:p>
            <w:pPr>
              <w:ind w:right="-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3.1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558" w:type="pct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Проводить плановые и внеочередные осмотры электрооборудования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42" w:type="pct"/>
            <w:textDirection w:val="lrTb"/>
            <w:noWrap w:val="false"/>
          </w:tcPr>
          <w:p>
            <w:pPr>
              <w:ind w:right="-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3.2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558" w:type="pct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Производить техническое обслуживание электрооборудования согласно технологическим картам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42" w:type="pct"/>
            <w:textDirection w:val="lrTb"/>
            <w:noWrap w:val="false"/>
          </w:tcPr>
          <w:p>
            <w:pPr>
              <w:ind w:right="-135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ПК 3.3 </w:t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W w:w="4558" w:type="pct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Выполнять замену электрооборудования, не подлежащего ремонту, в случае обнаружения его неисправностей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43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firstLine="567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2. Форма государственной итоговой аттестации</w:t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43"/>
        <w:ind w:firstLine="567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43"/>
        <w:ind w:firstLine="567"/>
        <w:jc w:val="both"/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auto"/>
        </w:rPr>
        <w:t xml:space="preserve">2.1 В соответствии с ФГОС СПО  </w:t>
      </w:r>
      <w:r>
        <w:rPr>
          <w:rFonts w:ascii="Times New Roman" w:hAnsi="Times New Roman" w:cs="Times New Roman"/>
        </w:rPr>
        <w:t xml:space="preserve">13.01.10 Электромонтер по ремонту и обслуживанию электрооборудования (по отраслям) </w:t>
      </w:r>
      <w:r>
        <w:rPr>
          <w:rFonts w:ascii="Times New Roman" w:hAnsi="Times New Roman" w:cs="Times New Roman"/>
          <w:color w:val="auto"/>
        </w:rPr>
        <w:t xml:space="preserve">государственная итоговая аттестация по ППКРС проводится в форме демонстрационного экзамена.</w:t>
      </w: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 </w:t>
      </w: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</w:r>
    </w:p>
    <w:p>
      <w:pPr>
        <w:pStyle w:val="943"/>
        <w:ind w:firstLine="567"/>
        <w:jc w:val="both"/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</w:pP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Демонстрационный экзамен направлен на определение уровня освоения выпускником материала, предусм</w:t>
      </w: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 смоделированных производственных процессов. </w:t>
      </w: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Демонстрационный экзамен проводится </w:t>
      </w:r>
      <w:r>
        <w:rPr>
          <w:rFonts w:ascii="Times New Roman" w:hAnsi="Times New Roman" w:cs="Times New Roman"/>
          <w:color w:val="auto"/>
        </w:rPr>
        <w:t xml:space="preserve">по </w:t>
      </w:r>
      <w:r>
        <w:rPr>
          <w:rFonts w:ascii="Times New Roman" w:hAnsi="Times New Roman" w:cs="Times New Roman"/>
          <w:color w:val="auto"/>
        </w:rPr>
        <w:t xml:space="preserve">КИМ</w:t>
      </w:r>
      <w:r>
        <w:rPr>
          <w:rFonts w:ascii="Times New Roman" w:hAnsi="Times New Roman" w:cs="Times New Roman"/>
          <w:color w:val="auto"/>
        </w:rPr>
        <w:t xml:space="preserve">, представляющей комплекс требований для проведения демонстрационного экзамена, перечень оборудования и оснащения, расходных материалов, сре</w:t>
      </w:r>
      <w:r>
        <w:rPr>
          <w:rFonts w:ascii="Times New Roman" w:hAnsi="Times New Roman" w:cs="Times New Roman"/>
          <w:color w:val="auto"/>
        </w:rPr>
        <w:t xml:space="preserve">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Демонстрационный экзамен  в 202</w:t>
      </w: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7</w:t>
      </w: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 году по </w:t>
      </w:r>
      <w:r>
        <w:rPr>
          <w:rFonts w:ascii="Times New Roman" w:hAnsi="Times New Roman" w:cs="Times New Roman"/>
        </w:rPr>
        <w:t xml:space="preserve">13.01.10 Электромонтер по ремонту и обслуживанию электрооборудования (по отраслям)</w:t>
      </w: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 проводится на базовом уровне.</w:t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Style w:val="898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2.2</w:t>
      </w:r>
      <w:r>
        <w:rPr>
          <w:rFonts w:ascii="Times New Roman" w:hAnsi="Times New Roman" w:cs="Times New Roman"/>
          <w:color w:val="auto"/>
        </w:rPr>
        <w:t xml:space="preserve"> Место проведения государственной итоговой аттестации: центр ЦПДЭ – ГАПОУ «ОГК».</w:t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 Федеральным государственным образовательным стандартом среднего профессионального образования по профессии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</w:rPr>
        <w:t xml:space="preserve">13.01.10 Электромонтер по ремонту и обслуживанию электрооборудования (по отраслям)</w:t>
      </w:r>
      <w:r>
        <w:rPr>
          <w:rStyle w:val="899"/>
          <w:rFonts w:ascii="Times New Roman" w:hAnsi="Times New Roman" w:eastAsia="Courier New" w:cs="Times New Roman"/>
          <w:i w:val="0"/>
          <w:color w:val="auto"/>
          <w:spacing w:val="0"/>
          <w:sz w:val="24"/>
          <w:szCs w:val="24"/>
        </w:rPr>
        <w:t xml:space="preserve">,</w:t>
      </w:r>
      <w:r>
        <w:rPr>
          <w:rStyle w:val="900"/>
          <w:rFonts w:ascii="Times New Roman" w:hAnsi="Times New Roman" w:eastAsia="Courier New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рабочим учебным планом и календарным учебным графиком отведено на подготовку и проведение государственной итоговой аттестации 1 неделя: с «22» июня по «28» июня 202</w:t>
      </w:r>
      <w:r>
        <w:rPr>
          <w:rFonts w:ascii="Times New Roman" w:hAnsi="Times New Roman" w:cs="Times New Roman"/>
          <w:color w:val="auto"/>
        </w:rPr>
        <w:t xml:space="preserve">7</w:t>
      </w:r>
      <w:r>
        <w:rPr>
          <w:rFonts w:ascii="Times New Roman" w:hAnsi="Times New Roman" w:cs="Times New Roman"/>
          <w:color w:val="auto"/>
        </w:rPr>
        <w:t xml:space="preserve"> г.</w:t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left="567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3.</w:t>
      </w:r>
      <w:r>
        <w:rPr>
          <w:rFonts w:ascii="Times New Roman" w:hAnsi="Times New Roman" w:cs="Times New Roman"/>
          <w:b/>
          <w:color w:val="auto"/>
        </w:rPr>
        <w:t xml:space="preserve">Подготовка проведения государственной итоговой аттестации</w:t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43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</w:t>
      </w:r>
      <w:r>
        <w:rPr>
          <w:rFonts w:ascii="Times New Roman" w:hAnsi="Times New Roman" w:cs="Times New Roman"/>
        </w:rPr>
        <w:t xml:space="preserve">Для проведения государственной итоговой аттестации в форме демонстрационного экзамена </w:t>
      </w:r>
      <w:r>
        <w:rPr>
          <w:rFonts w:ascii="Times New Roman" w:hAnsi="Times New Roman" w:cs="Times New Roman"/>
        </w:rPr>
        <w:t xml:space="preserve">по профессии 13.01.10 Электромонтер по ремонту и обслуживанию электрооборудования (по отраслям)  </w:t>
      </w:r>
      <w:r>
        <w:rPr>
          <w:rFonts w:ascii="Times New Roman" w:hAnsi="Times New Roman" w:cs="Times New Roman"/>
        </w:rPr>
        <w:t xml:space="preserve">Министерством образования Оренбургской области создается единая ГЭК.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ГЭК формируется из педагогических работников и иных работников образовательных организаций, лиц, приглашенных из сторонних организаций в том числе: педагогических ра</w:t>
      </w:r>
      <w:r>
        <w:rPr>
          <w:rFonts w:ascii="Times New Roman" w:hAnsi="Times New Roman" w:cs="Times New Roman"/>
        </w:rPr>
        <w:t xml:space="preserve">ботников,  представителей работодателей, направление деятельности которых соответствует области профессиональной деятельности, к которой готовятся выпускники. Состав ГЭК утверждается Министерством образования Оренбургской области  не позднее 15 ноября года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2026 года. 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Экспертную группу возглавляет администратор центра проведения экзамена, который  не входит в состав экспертной группы.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3.3Администратор центра проведения экзамена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</w:t>
      </w:r>
      <w:r>
        <w:rPr>
          <w:rFonts w:ascii="Times New Roman" w:hAnsi="Times New Roman" w:cs="Times New Roman"/>
        </w:rPr>
        <w:t xml:space="preserve"> результатов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</w:t>
      </w:r>
      <w:r>
        <w:rPr>
          <w:rFonts w:ascii="Times New Roman" w:hAnsi="Times New Roman" w:cs="Times New Roman"/>
        </w:rPr>
        <w:t xml:space="preserve"> К государственной итоговой а</w:t>
      </w:r>
      <w:r>
        <w:rPr>
          <w:rFonts w:ascii="Times New Roman" w:hAnsi="Times New Roman" w:cs="Times New Roman"/>
        </w:rPr>
        <w:t xml:space="preserve">ттестации допускаются выпускники</w:t>
      </w:r>
      <w:r>
        <w:rPr>
          <w:rFonts w:ascii="Times New Roman" w:hAnsi="Times New Roman" w:cs="Times New Roman"/>
        </w:rPr>
        <w:t xml:space="preserve">, не имеющие </w:t>
      </w:r>
      <w:r>
        <w:rPr>
          <w:rFonts w:ascii="Times New Roman" w:hAnsi="Times New Roman" w:cs="Times New Roman"/>
        </w:rPr>
        <w:t xml:space="preserve">академической задолженности и в полном объеме выполнившие учебный план или индивидуальный учебный план.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</w:t>
      </w:r>
      <w:r>
        <w:rPr>
          <w:rFonts w:ascii="Times New Roman" w:hAnsi="Times New Roman" w:cs="Times New Roman"/>
        </w:rPr>
        <w:t xml:space="preserve">5 ГЭК возглавляет председатель, являющийся руководителем или заместителем руководителя м</w:t>
      </w:r>
      <w:r>
        <w:rPr>
          <w:rFonts w:ascii="Times New Roman" w:hAnsi="Times New Roman" w:cs="Times New Roman"/>
          <w:iCs/>
        </w:rPr>
        <w:t xml:space="preserve">инистерства образования Оренбургской области.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3.6</w:t>
      </w:r>
      <w:r>
        <w:rPr>
          <w:rFonts w:ascii="Times New Roman" w:hAnsi="Times New Roman" w:cs="Times New Roman"/>
        </w:rPr>
        <w:t xml:space="preserve"> Программа государственной итоговой аттестации разрабатывается</w:t>
      </w:r>
      <w:r>
        <w:rPr>
          <w:rFonts w:ascii="Times New Roman" w:hAnsi="Times New Roman" w:cs="Times New Roman"/>
        </w:rPr>
        <w:t xml:space="preserve"> не менее чем за шесть месяцев до государственной итоговой аттестации, рассматривается на педагогическом совете, утверждается директором колледжа, и доводится до сведения обучающихся.</w:t>
      </w:r>
      <w:r>
        <w:rPr>
          <w:rFonts w:ascii="Times New Roman" w:hAnsi="Times New Roman" w:cs="Times New Roman"/>
        </w:rPr>
      </w:r>
    </w:p>
    <w:p>
      <w:pPr>
        <w:pStyle w:val="943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43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43"/>
        <w:ind w:firstLine="709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4. Проведение государственной итоговой аттестации</w:t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4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4.1 Демонстрационный экзамен проводится с использованием  </w:t>
      </w:r>
      <w:r>
        <w:rPr>
          <w:rFonts w:ascii="Times New Roman" w:hAnsi="Times New Roman" w:cs="Times New Roman"/>
          <w:color w:val="auto"/>
        </w:rPr>
        <w:t xml:space="preserve">КИМ по профессии </w:t>
      </w:r>
      <w:r>
        <w:rPr>
          <w:rFonts w:ascii="Times New Roman" w:hAnsi="Times New Roman" w:cs="Times New Roman"/>
          <w:color w:val="auto"/>
        </w:rPr>
        <w:t xml:space="preserve">13.01.10</w:t>
      </w:r>
      <w:r>
        <w:rPr>
          <w:rFonts w:ascii="Times New Roman" w:hAnsi="Times New Roman" w:cs="Times New Roman"/>
        </w:rPr>
        <w:t xml:space="preserve">Электромонтер по ремонту и обслуживанию электрооборудования (по отраслям)</w:t>
      </w:r>
      <w:r>
        <w:rPr>
          <w:rFonts w:ascii="Times New Roman" w:hAnsi="Times New Roman" w:cs="Times New Roman"/>
          <w:color w:val="auto"/>
        </w:rPr>
        <w:t xml:space="preserve">.</w:t>
      </w:r>
      <w:r>
        <w:rPr>
          <w:rFonts w:ascii="Times New Roman" w:hAnsi="Times New Roman" w:cs="Times New Roman"/>
          <w:color w:val="auto"/>
        </w:rPr>
      </w:r>
    </w:p>
    <w:p>
      <w:pPr>
        <w:pStyle w:val="943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 xml:space="preserve">4.2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Место расположения центра проведения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демонстрационного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не позднее чем за двадцать календарных дней до даты проведения демонстрационного экзамена. </w:t>
      </w:r>
      <w:r>
        <w:rPr>
          <w:rFonts w:ascii="Times New Roman" w:hAnsi="Times New Roman" w:cs="Times New Roman"/>
        </w:rPr>
        <w:t xml:space="preserve">Заведующий отделением знакомит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  <w:r>
        <w:rPr>
          <w:rFonts w:ascii="Times New Roman" w:hAnsi="Times New Roman" w:cs="Times New Roman"/>
          <w:color w:val="auto"/>
          <w:shd w:val="clear" w:color="auto" w:fill="ffffff"/>
        </w:rPr>
      </w:r>
    </w:p>
    <w:p>
      <w:pPr>
        <w:pStyle w:val="94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4.3 </w:t>
      </w:r>
      <w:r>
        <w:rPr>
          <w:rFonts w:ascii="Times New Roman" w:hAnsi="Times New Roman" w:cs="Times New Roman"/>
          <w:color w:val="auto"/>
        </w:rPr>
        <w:t xml:space="preserve">Не позднее чем за один рабочий день до даты проведения демонстрационного экзамена </w:t>
      </w:r>
      <w:r>
        <w:rPr>
          <w:rFonts w:ascii="Times New Roman" w:hAnsi="Times New Roman" w:cs="Times New Roman"/>
          <w:color w:val="auto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  <w:color w:val="auto"/>
        </w:rPr>
        <w:t xml:space="preserve">проводится проверка готовности центра проведения 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демонстрационного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экзамена в присут</w:t>
      </w:r>
      <w:r>
        <w:rPr>
          <w:rFonts w:ascii="Times New Roman" w:hAnsi="Times New Roman" w:cs="Times New Roman"/>
          <w:color w:val="auto"/>
        </w:rPr>
        <w:t xml:space="preserve">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  <w:r>
        <w:rPr>
          <w:rFonts w:ascii="Times New Roman" w:hAnsi="Times New Roman" w:cs="Times New Roman"/>
          <w:color w:val="auto"/>
        </w:rPr>
      </w:r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Администратором центра проведения экзамена </w:t>
      </w:r>
      <w:r>
        <w:t xml:space="preserve">осуществляется осмотр центра проведения </w:t>
      </w:r>
      <w:r>
        <w:t xml:space="preserve"> </w:t>
      </w:r>
      <w:r>
        <w:rPr>
          <w:shd w:val="clear" w:color="auto" w:fill="ffffff"/>
        </w:rPr>
        <w:t xml:space="preserve">демонстрационного</w:t>
      </w:r>
      <w:r>
        <w:t xml:space="preserve"> </w:t>
      </w:r>
      <w:r>
        <w:t xml:space="preserve">экзамена, распределение обязанностей между членами экспертной группы по оценке выполнения заданий </w:t>
      </w:r>
      <w:r>
        <w:t xml:space="preserve">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</w:t>
      </w:r>
      <w:r>
        <w:t xml:space="preserve">администратором центра проведения экзамена </w:t>
      </w:r>
      <w:r>
        <w:t xml:space="preserve">в соответствующих протоколах.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4.4  </w:t>
      </w:r>
      <w:r>
        <w:rPr>
          <w:shd w:val="clear" w:color="auto" w:fill="ffffff"/>
        </w:rPr>
        <w:t xml:space="preserve"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4.5 В день проведения демонстрационного экзамена в центре проведения </w:t>
      </w:r>
      <w:r>
        <w:rPr>
          <w:shd w:val="clear" w:color="auto" w:fill="ffffff"/>
        </w:rPr>
        <w:t xml:space="preserve">демонстрационного</w:t>
      </w:r>
      <w:r>
        <w:t xml:space="preserve"> </w:t>
      </w:r>
      <w:r>
        <w:t xml:space="preserve">экзамена присутствуют: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а) руководитель (уполномоченный представитель) организации, на базе которой организован центр проведения экзамена;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б) не менее одного члена ГЭК, не считая членов экспертной группы;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в) члены экспертной группы;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г) главный эксперт;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д) выпускники;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е) технический эксперт;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ж)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чём </w:t>
      </w:r>
      <w:r>
        <w:t xml:space="preserve">администратором центра </w:t>
      </w:r>
      <w:r>
        <w:t xml:space="preserve">проведения экзамена </w:t>
      </w:r>
      <w:r>
        <w:t xml:space="preserve">вносится соответствующая запись в протокол проведения демонстрационного экзамена.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4.6 Члены экспертной группы осуществляют оценку выполнения заданий демонстрационного экзамена самостоятельно.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4.7 Главный эксперт вправе давать указания по организации и проведе</w:t>
      </w:r>
      <w:r>
        <w:t xml:space="preserve">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</w:t>
      </w:r>
      <w:r>
        <w:t xml:space="preserve">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</w:pPr>
      <w:r>
        <w:t xml:space="preserve">4.8 Главный эксперт обязан находиться в центре проведения </w:t>
      </w:r>
      <w:r>
        <w:t xml:space="preserve"> </w:t>
      </w:r>
      <w:r>
        <w:rPr>
          <w:shd w:val="clear" w:color="auto" w:fill="ffffff"/>
        </w:rPr>
        <w:t xml:space="preserve">демонстрационного</w:t>
      </w:r>
      <w:r>
        <w:t xml:space="preserve"> </w:t>
      </w:r>
      <w:r>
        <w:t xml:space="preserve">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</w:pPr>
      <w:r>
        <w:rPr>
          <w:shd w:val="clear" w:color="auto" w:fill="ffffff"/>
        </w:rPr>
        <w:t xml:space="preserve">4.9 Технический эксперт вправе </w:t>
      </w:r>
      <w:r>
        <w:t xml:space="preserve">наблюдать за ходом проведения демонстрационного экзамена; 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</w:t>
      </w:r>
      <w:r>
        <w:t xml:space="preserve">опасности; 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безопасности; останавливать в случаях, требующих немедлен</w:t>
      </w:r>
      <w:r>
        <w:t xml:space="preserve">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</w:pPr>
      <w:r>
        <w:t xml:space="preserve">4.10  Выпускники вправе: 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</w:pPr>
      <w:r>
        <w:t xml:space="preserve">-получать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</w:pPr>
      <w:r>
        <w:t xml:space="preserve">-получить копию задания демонстрационного экзамена на бумажном носителе;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</w:pPr>
      <w:r>
        <w:t xml:space="preserve">Выпускники обязаны: 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</w:pPr>
      <w:r>
        <w:t xml:space="preserve">-во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</w:pPr>
      <w:r>
        <w:t xml:space="preserve">во </w:t>
      </w:r>
      <w:r>
        <w:t xml:space="preserve">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</w:pPr>
      <w:r>
        <w:t xml:space="preserve"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4.11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4.12 После того, как все выпускники и лица, привлеченные к проведению демонстрационного экзамена, займут свои рабочие места в соответствии с требованиями </w:t>
      </w:r>
      <w:r>
        <w:t xml:space="preserve">охраны труда и производственной безопасности, главный эксперт объявляет о начале демонстрационного экзамена.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4.13 Время начала демонстрационного экзамена фиксируется в протоколе проведения демонстрационного экзамена, составляемом </w:t>
      </w:r>
      <w:r>
        <w:t xml:space="preserve">администратором центра проведения экзамена </w:t>
      </w:r>
      <w:r>
        <w:t xml:space="preserve">по каждой экзаменационной группе.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После объявления </w:t>
      </w:r>
      <w:r>
        <w:rPr>
          <w:color w:val="000000"/>
          <w:shd w:val="clear" w:color="auto" w:fill="ffffff"/>
        </w:rPr>
        <w:t xml:space="preserve">администратором центра проведения экзамена </w:t>
      </w:r>
      <w:r>
        <w:rPr>
          <w:color w:val="000000"/>
          <w:shd w:val="clear" w:color="auto" w:fill="ffffff"/>
        </w:rPr>
        <w:t xml:space="preserve">начала демонстрационного экзамена выпускники приступают к выполнению заданий демонстрационного экзамена.</w:t>
      </w:r>
      <w:r>
        <w:rPr>
          <w:color w:val="000000"/>
          <w:shd w:val="clear" w:color="auto" w:fill="ffffff"/>
        </w:rPr>
      </w:r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rPr>
          <w:color w:val="000000"/>
          <w:shd w:val="clear" w:color="auto" w:fill="ffffff"/>
        </w:rPr>
        <w:t xml:space="preserve">4.14 Явка выпускника, его рабочее место, время завершения выполнения задания демонстрационного экзамена подлежат фиксации </w:t>
      </w:r>
      <w:r>
        <w:rPr>
          <w:color w:val="000000"/>
          <w:shd w:val="clear" w:color="auto" w:fill="ffffff"/>
        </w:rPr>
        <w:t xml:space="preserve">администратором центра проведения экзамена </w:t>
      </w:r>
      <w:r>
        <w:rPr>
          <w:color w:val="000000"/>
          <w:shd w:val="clear" w:color="auto" w:fill="ffffff"/>
        </w:rPr>
        <w:t xml:space="preserve">в протоколе проведения демонстрационного экзамена.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4.15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</w:t>
      </w:r>
      <w:r>
        <w:t xml:space="preserve">администратором центра проведения экзамена </w:t>
      </w:r>
      <w:r>
        <w:t xml:space="preserve">составляется акт об удалении. Результаты ГИА выпускника, удаленного из центра проведения экзамена, аннулируются ГЭК, и такой выпускник признаётся ГЭК не прошедшим ГИА по неуважительной причине.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rPr>
          <w:color w:val="000000"/>
          <w:shd w:val="clear" w:color="auto" w:fill="ffffff"/>
        </w:rPr>
        <w:t xml:space="preserve">4.16 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4.15 После объявления </w:t>
      </w:r>
      <w:r>
        <w:t xml:space="preserve">администратором центра проведения экзамена </w:t>
      </w:r>
      <w:r>
        <w:t xml:space="preserve">окончания времени выполнения заданий выпускники прекращают любые действия по выполнению заданий демонстрационного экзамена.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4.16. Выпускник по собственному желанию может завершить выполнение задания досрочно, уведомив об этом главного эксперта.</w:t>
      </w:r>
      <w:r/>
    </w:p>
    <w:p>
      <w:pPr>
        <w:pStyle w:val="958"/>
        <w:ind w:firstLine="709"/>
        <w:jc w:val="both"/>
        <w:spacing w:before="0" w:beforeAutospacing="0" w:after="0" w:afterAutospacing="0"/>
        <w:shd w:val="clear" w:color="auto" w:fill="ffffff"/>
      </w:pPr>
      <w:r>
        <w:t xml:space="preserve">4.17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  <w:r/>
    </w:p>
    <w:p>
      <w:pPr>
        <w:pStyle w:val="958"/>
        <w:jc w:val="center"/>
        <w:shd w:val="clear" w:color="auto" w:fill="ffffff"/>
      </w:pPr>
      <w:r>
        <w:rPr>
          <w:b/>
          <w:sz w:val="23"/>
          <w:szCs w:val="23"/>
        </w:rPr>
        <w:t xml:space="preserve">5. Оценивание результатов государственной итоговой аттестации</w:t>
      </w:r>
      <w:r/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Процедура оценивания результатов выполнения заданий демонстрационного экзамена осуществляется членами экспертной группы по балльной системе в соответствии с требованиями </w:t>
      </w:r>
      <w:r>
        <w:rPr>
          <w:rFonts w:ascii="Times New Roman" w:hAnsi="Times New Roman" w:cs="Times New Roman"/>
        </w:rPr>
        <w:t xml:space="preserve">КИМ.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 Баллы выставляются в протоколе проведения демонстрационного экзамена, который подписывается каждым членом экспертной группы и утверждается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после завершения экзамена для экзаменационной группы.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 При выставлении баллов присутствует член ГЭК, не входящий в экспертную группу, присутствие других лиц запрещено.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 Подписанный членами экспертной группы и утвержденный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протокол проведения демонстрационного экзамена далее передается в ГЭК для выставления оценок по итогам ГИА. 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 Статус победителя, призера финала чемпионата по профессиональному мастерству "Профессионалы" и финала чемпионата высоких технологий по профилю осв</w:t>
      </w:r>
      <w:r>
        <w:rPr>
          <w:rFonts w:ascii="Times New Roman" w:hAnsi="Times New Roman" w:cs="Times New Roman"/>
        </w:rPr>
        <w:t xml:space="preserve">аиваемой 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 В случае досрочного завершения ГИА выпускником по независящим от него причинам </w:t>
      </w:r>
      <w:r>
        <w:rPr>
          <w:rFonts w:ascii="Times New Roman" w:hAnsi="Times New Roman" w:cs="Times New Roman"/>
        </w:rPr>
        <w:t xml:space="preserve">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ГАПОУ «ОГК»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5.10 Лицу, завершившему обучение по </w:t>
      </w:r>
      <w:r>
        <w:rPr>
          <w:rFonts w:ascii="Times New Roman" w:hAnsi="Times New Roman" w:cs="Times New Roman"/>
        </w:rPr>
        <w:t xml:space="preserve">образовательной программе среднего профессионального образования и успешно прошедшему государственную итоговую аттестацию, на основании решения Государственной экзаменационной комиссии выдается диплом о среднем профессиональном образовании и присваивается </w:t>
      </w:r>
      <w:r>
        <w:rPr>
          <w:rFonts w:ascii="Times New Roman" w:hAnsi="Times New Roman" w:cs="Times New Roman"/>
        </w:rPr>
        <w:t xml:space="preserve">соответствующая </w:t>
      </w:r>
      <w:r>
        <w:rPr>
          <w:rFonts w:ascii="Times New Roman" w:hAnsi="Times New Roman" w:cs="Times New Roman"/>
        </w:rPr>
        <w:t xml:space="preserve">квалификация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Диплом с отличием выдается при следующих условиях: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указанные в приложении к диплому оценки по учебным дисциплинам (модулям), курсам, предметам, практикам за исключением оценок «зачтено» являются оценками «отлично» и «хорошо»; 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оценки по результатам ГИА являются оценками «отлично»;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указанных в приложении к диплому оценок «отлично», включая оценки по результатам ГИА, составляют не менее 75% от общего количества оценок, указанных в приложении к диплому за исключением оценок «зачтено».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5.11 Решение ГЭК о выдаче диплома выпускникам оформляется протоколом ГЭК и приказом директора ГАПОУ «ОГК».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. Порядок подачи и рассмотрения апелляций</w:t>
      </w:r>
      <w:r>
        <w:rPr>
          <w:rFonts w:ascii="Times New Roman" w:hAnsi="Times New Roman" w:cs="Times New Roman"/>
          <w:b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6.2Апелляция о нарушении Порядка подается непосредственно в день проведения ГИА, в том числе до выхода из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Апелляция о несогласии с результатами ГИА подается не позднее следующего рабочего дня после объявления результатов ГИА.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 Апелляция рассматривается апелляционной комиссией не позднее трех рабочих дней с момента ее поступления.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 Состав апелляционной комиссии утверждается образовательной организацией одновременно с утверждением состава ГЭК.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Апелляция рассматривается на заседании апелляционной комиссии с участием не менее двух третей ее состава.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На заседание апелляционной комиссии приглашается председатель ГЭК, а также </w:t>
      </w:r>
      <w:r>
        <w:rPr>
          <w:rFonts w:ascii="Times New Roman" w:hAnsi="Times New Roman" w:cs="Times New Roman"/>
        </w:rPr>
        <w:t xml:space="preserve">администратор центра проведения экзамена </w:t>
      </w:r>
      <w:r>
        <w:rPr>
          <w:rFonts w:ascii="Times New Roman" w:hAnsi="Times New Roman" w:cs="Times New Roman"/>
        </w:rPr>
        <w:t xml:space="preserve">при проведении ГИА в форме демонстрационного </w:t>
      </w:r>
      <w:r>
        <w:rPr>
          <w:rFonts w:ascii="Times New Roman" w:hAnsi="Times New Roman" w:cs="Times New Roman"/>
        </w:rPr>
        <w:t xml:space="preserve">экзамена. </w:t>
      </w:r>
      <w:r>
        <w:rPr>
          <w:rFonts w:ascii="Times New Roman" w:hAnsi="Times New Roman" w:cs="Times New Roman"/>
        </w:rPr>
        <w:t xml:space="preserve"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 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 Выпускн</w:t>
      </w:r>
      <w:r>
        <w:rPr>
          <w:rFonts w:ascii="Times New Roman" w:hAnsi="Times New Roman" w:cs="Times New Roman"/>
        </w:rPr>
        <w:t xml:space="preserve">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личность.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 Рассмотрение апелляции не является пересдачей ГИА.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отклонении апелляции, если изложенные в ней сведения о нарушениях Порядка не подтвердились и (или) не повлияли на результат ГИА;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удовлетворении апелляции, если изложенные в ней сведения о допущенных нарушениях Порядка подтвердились и повлияли на результат ГИА.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</w:t>
      </w:r>
      <w:r>
        <w:rPr>
          <w:rFonts w:ascii="Times New Roman" w:hAnsi="Times New Roman" w:cs="Times New Roman"/>
        </w:rP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</w:t>
      </w:r>
      <w:r>
        <w:rPr>
          <w:rFonts w:ascii="Times New Roman" w:hAnsi="Times New Roman" w:cs="Times New Roman"/>
        </w:rPr>
        <w:t xml:space="preserve">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</w:t>
      </w:r>
      <w:r>
        <w:rPr>
          <w:rFonts w:ascii="Times New Roman" w:hAnsi="Times New Roman" w:cs="Times New Roman"/>
        </w:rPr>
        <w:t xml:space="preserve">12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rPr>
          <w:rFonts w:ascii="Times New Roman" w:hAnsi="Times New Roman" w:cs="Times New Roman"/>
        </w:rP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6.13.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6.14 Решение апелляционной комиссии является окончательным и пересмотру не подлежит.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6.15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ГАПОУ «ОГК».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Особенности проведения ГИА для выпускников из числа лиц с ограниченными</w:t>
      </w:r>
      <w:r>
        <w:rPr>
          <w:rFonts w:ascii="Times New Roman" w:hAnsi="Times New Roman" w:cs="Times New Roman"/>
          <w:b/>
        </w:rPr>
      </w:r>
    </w:p>
    <w:p>
      <w:pPr>
        <w:pStyle w:val="943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возможностями здоровья, детей-инвалидов и инвалидов</w:t>
      </w:r>
      <w:r>
        <w:rPr>
          <w:rFonts w:ascii="Times New Roman" w:hAnsi="Times New Roman" w:cs="Times New Roman"/>
          <w:b/>
        </w:rPr>
      </w:r>
    </w:p>
    <w:p>
      <w:pPr>
        <w:pStyle w:val="943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Для выпускников из числа лиц с </w:t>
      </w:r>
      <w:r>
        <w:rPr>
          <w:rFonts w:ascii="Times New Roman" w:hAnsi="Times New Roman" w:cs="Times New Roman"/>
        </w:rPr>
        <w:t xml:space="preserve">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При проведении ГИА обеспечивается соблюдение следующих общих требований: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ГИА для выпу</w:t>
      </w:r>
      <w:r>
        <w:rPr>
          <w:rFonts w:ascii="Times New Roman" w:hAnsi="Times New Roman" w:cs="Times New Roman"/>
        </w:rPr>
        <w:t xml:space="preserve">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присутствие в аудитории, центре проведения экзамена тьютора, ассистента, оказывающих </w:t>
      </w:r>
      <w:r>
        <w:rPr>
          <w:rFonts w:ascii="Times New Roman" w:hAnsi="Times New Roman" w:cs="Times New Roman"/>
        </w:rPr>
        <w:t xml:space="preserve">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пользование необходимыми выпускникам техническими средствами при прохождении ГИА с учетом их индивидуальных особенностей;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возможности беспрепятственного доступа выпускников в аудитории, туалетн</w:t>
      </w:r>
      <w:r>
        <w:rPr>
          <w:rFonts w:ascii="Times New Roman" w:hAnsi="Times New Roman" w:cs="Times New Roman"/>
        </w:rPr>
        <w:t xml:space="preserve">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для слепых: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ГИА, комплект оценочной доку</w:t>
      </w:r>
      <w:r>
        <w:rPr>
          <w:rFonts w:ascii="Times New Roman" w:hAnsi="Times New Roman" w:cs="Times New Roman"/>
        </w:rPr>
        <w:t xml:space="preserve">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для слабовидящих: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индивидуальное равномерное освещение не менее 300 люкс;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увеличивающее устройство;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проведения государственной аттестации оформляются увеличенным шрифтом;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для глухих и слабослышащих, с тяжелыми нарушениями речи: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письменной форме;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компьютере со специализированным программным обеспечением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устной форме;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д) также для выпускников из числа лиц с ограниченными возможностями здоровья и выпускников из числа детей-инвалидов и инвалидов соз</w:t>
      </w:r>
      <w:r>
        <w:rPr>
          <w:rFonts w:ascii="Times New Roman" w:hAnsi="Times New Roman" w:cs="Times New Roman"/>
        </w:rPr>
        <w:t xml:space="preserve">даются иные специальные условия проведения ГИА в соответствии с рекомендациями психолого-медико-педагогической комиссии, справкой, подтверждающей факт установления инвалидности, выданной федеральным государственным учреждением медико-социальной экспертизы.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Выпускники или родители (законные представители) несовершеннолетних выпускников не позднее чем за 3 месяца до начала ГИА подают в образовательную </w:t>
      </w:r>
      <w:r>
        <w:rPr>
          <w:rFonts w:ascii="Times New Roman" w:hAnsi="Times New Roman" w:cs="Times New Roman"/>
        </w:rPr>
        <w:t xml:space="preserve">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</w:t>
      </w:r>
      <w:r>
        <w:rPr>
          <w:rFonts w:ascii="Times New Roman" w:hAnsi="Times New Roman" w:cs="Times New Roman"/>
          <w:b/>
        </w:rPr>
        <w:t xml:space="preserve">. Порядок повторного прохождения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Лицам, не проходившим ГИА по уважительной причине, предоставляется возможность пройти ее без отчисления из ГАПОУ «ОГК» в установленные дополнительные сроки: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-для лиц, не прошедших государственную итоговую аттестац</w:t>
      </w:r>
      <w:r>
        <w:rPr>
          <w:rFonts w:ascii="Times New Roman" w:hAnsi="Times New Roman" w:cs="Times New Roman"/>
        </w:rPr>
        <w:t xml:space="preserve">ию по уважительной причине - «24</w:t>
      </w:r>
      <w:r>
        <w:rPr>
          <w:rFonts w:ascii="Times New Roman" w:hAnsi="Times New Roman" w:cs="Times New Roman"/>
        </w:rPr>
        <w:t xml:space="preserve">» сентября 202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Лица, не прошедшие </w:t>
      </w:r>
      <w:r>
        <w:rPr>
          <w:rFonts w:ascii="Times New Roman" w:hAnsi="Times New Roman" w:cs="Times New Roman"/>
        </w:rPr>
        <w:t xml:space="preserve">ГИА по неуважительной причине или показавшие неудовлетворительные результаты отчисляются из образовательной организации и восстанавливаю</w:t>
      </w:r>
      <w:r>
        <w:rPr>
          <w:rFonts w:ascii="Times New Roman" w:hAnsi="Times New Roman" w:cs="Times New Roman"/>
        </w:rPr>
        <w:t xml:space="preserve">тся для сдачи ГИА на срок — с «22</w:t>
      </w:r>
      <w:r>
        <w:rPr>
          <w:rFonts w:ascii="Times New Roman" w:hAnsi="Times New Roman" w:cs="Times New Roman"/>
        </w:rPr>
        <w:t xml:space="preserve">» июня по «28» июня 202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лиц, подавших апелляцию о нарушении порядка проведения ГИА и получивших положительное решение апелляционной комиссии — в дополнительные сроки установленные ГАПОУ «ОГК».</w:t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3"/>
        <w:ind w:firstLine="567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sectPr>
      <w:footnotePr/>
      <w:endnotePr/>
      <w:type w:val="nextPage"/>
      <w:pgSz w:w="11909" w:h="16834" w:orient="portrait"/>
      <w:pgMar w:top="1134" w:right="850" w:bottom="1134" w:left="1134" w:header="0" w:footer="3" w:gutter="0"/>
      <w:pgNumType w:start="8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MS Gothic">
    <w:panose1 w:val="020B0609070205080204"/>
  </w:font>
  <w:font w:name="Verdana">
    <w:panose1 w:val="020B0604030504040204"/>
  </w:font>
  <w:font w:name="Franklin Gothic Heavy">
    <w:panose1 w:val="020B090302010202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Times New Roman"/>
        <w:b/>
        <w:i w:val="0"/>
        <w:smallCaps w:val="0"/>
        <w:strike w:val="0"/>
        <w:color w:val="000000"/>
        <w:spacing w:val="0"/>
        <w:position w:val="0"/>
        <w:sz w:val="12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4.5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4.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8">
    <w:multiLevelType w:val="hybridMultilevel"/>
    <w:lvl w:ilvl="0">
      <w:start w:val="12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Arial" w:hAnsi="Arial" w:eastAsia="Times New Roman"/>
        <w:b w:val="0"/>
        <w:i w:val="0"/>
        <w:smallCaps w:val="0"/>
        <w:strike w:val="0"/>
        <w:color w:val="000000"/>
        <w:spacing w:val="-10"/>
        <w:position w:val="0"/>
        <w:sz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4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1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4.3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4.1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4.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7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8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4.3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5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multiLevelType w:val="hybridMultilevel"/>
    <w:lvl w:ilvl="0">
      <w:start w:val="3"/>
      <w:numFmt w:val="decimal"/>
      <w:isLgl w:val="false"/>
      <w:suff w:val="tab"/>
      <w:lvlText w:val="4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/>
    </w:lvl>
    <w:lvl w:ilvl="1">
      <w:start w:val="1"/>
      <w:numFmt w:val="bullet"/>
      <w:isLgl w:val="false"/>
      <w:suff w:val="tab"/>
      <w:lvlText w:val="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6"/>
  </w:num>
  <w:num w:numId="5">
    <w:abstractNumId w:val="12"/>
  </w:num>
  <w:num w:numId="6">
    <w:abstractNumId w:val="26"/>
  </w:num>
  <w:num w:numId="7">
    <w:abstractNumId w:val="15"/>
  </w:num>
  <w:num w:numId="8">
    <w:abstractNumId w:val="10"/>
  </w:num>
  <w:num w:numId="9">
    <w:abstractNumId w:val="23"/>
  </w:num>
  <w:num w:numId="10">
    <w:abstractNumId w:val="5"/>
  </w:num>
  <w:num w:numId="11">
    <w:abstractNumId w:val="20"/>
  </w:num>
  <w:num w:numId="12">
    <w:abstractNumId w:val="14"/>
  </w:num>
  <w:num w:numId="13">
    <w:abstractNumId w:val="7"/>
  </w:num>
  <w:num w:numId="14">
    <w:abstractNumId w:val="17"/>
  </w:num>
  <w:num w:numId="15">
    <w:abstractNumId w:val="3"/>
  </w:num>
  <w:num w:numId="16">
    <w:abstractNumId w:val="1"/>
  </w:num>
  <w:num w:numId="17">
    <w:abstractNumId w:val="21"/>
  </w:num>
  <w:num w:numId="18">
    <w:abstractNumId w:val="18"/>
  </w:num>
  <w:num w:numId="19">
    <w:abstractNumId w:val="19"/>
  </w:num>
  <w:num w:numId="20">
    <w:abstractNumId w:val="25"/>
  </w:num>
  <w:num w:numId="21">
    <w:abstractNumId w:val="22"/>
  </w:num>
  <w:num w:numId="22">
    <w:abstractNumId w:val="27"/>
  </w:num>
  <w:num w:numId="23">
    <w:abstractNumId w:val="24"/>
  </w:num>
  <w:num w:numId="24">
    <w:abstractNumId w:val="13"/>
  </w:num>
  <w:num w:numId="25">
    <w:abstractNumId w:val="0"/>
  </w:num>
  <w:num w:numId="26">
    <w:abstractNumId w:val="11"/>
  </w:num>
  <w:num w:numId="27">
    <w:abstractNumId w:val="4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5">
    <w:name w:val="Title Char"/>
    <w:basedOn w:val="710"/>
    <w:link w:val="729"/>
    <w:uiPriority w:val="10"/>
    <w:rPr>
      <w:sz w:val="48"/>
      <w:szCs w:val="48"/>
    </w:rPr>
  </w:style>
  <w:style w:type="character" w:styleId="37">
    <w:name w:val="Subtitle Char"/>
    <w:basedOn w:val="710"/>
    <w:link w:val="731"/>
    <w:uiPriority w:val="11"/>
    <w:rPr>
      <w:sz w:val="24"/>
      <w:szCs w:val="24"/>
    </w:rPr>
  </w:style>
  <w:style w:type="character" w:styleId="39">
    <w:name w:val="Quote Char"/>
    <w:link w:val="733"/>
    <w:uiPriority w:val="29"/>
    <w:rPr>
      <w:i/>
    </w:rPr>
  </w:style>
  <w:style w:type="character" w:styleId="41">
    <w:name w:val="Intense Quote Char"/>
    <w:link w:val="735"/>
    <w:uiPriority w:val="30"/>
    <w:rPr>
      <w:i/>
    </w:rPr>
  </w:style>
  <w:style w:type="character" w:styleId="176">
    <w:name w:val="Footnote Text Char"/>
    <w:link w:val="866"/>
    <w:uiPriority w:val="99"/>
    <w:rPr>
      <w:sz w:val="18"/>
    </w:rPr>
  </w:style>
  <w:style w:type="character" w:styleId="179">
    <w:name w:val="Endnote Text Char"/>
    <w:link w:val="869"/>
    <w:uiPriority w:val="99"/>
    <w:rPr>
      <w:sz w:val="20"/>
    </w:rPr>
  </w:style>
  <w:style w:type="paragraph" w:styleId="709" w:default="1">
    <w:name w:val="Normal"/>
    <w:qFormat/>
    <w:pPr>
      <w:widowControl w:val="off"/>
    </w:pPr>
    <w:rPr>
      <w:color w:val="000000"/>
      <w:sz w:val="24"/>
      <w:szCs w:val="24"/>
    </w:rPr>
  </w:style>
  <w:style w:type="character" w:styleId="710" w:default="1">
    <w:name w:val="Default Paragraph Font"/>
    <w:uiPriority w:val="1"/>
    <w:semiHidden/>
    <w:unhideWhenUsed/>
  </w:style>
  <w:style w:type="table" w:styleId="71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2" w:default="1">
    <w:name w:val="No List"/>
    <w:uiPriority w:val="99"/>
    <w:semiHidden/>
    <w:unhideWhenUsed/>
  </w:style>
  <w:style w:type="character" w:styleId="713" w:customStyle="1">
    <w:name w:val="Heading 1 Char"/>
    <w:basedOn w:val="710"/>
    <w:link w:val="883"/>
    <w:uiPriority w:val="9"/>
    <w:rPr>
      <w:rFonts w:ascii="Arial" w:hAnsi="Arial" w:eastAsia="Arial" w:cs="Arial"/>
      <w:sz w:val="40"/>
      <w:szCs w:val="40"/>
    </w:rPr>
  </w:style>
  <w:style w:type="character" w:styleId="714" w:customStyle="1">
    <w:name w:val="Heading 2 Char"/>
    <w:basedOn w:val="710"/>
    <w:link w:val="884"/>
    <w:uiPriority w:val="9"/>
    <w:rPr>
      <w:rFonts w:ascii="Arial" w:hAnsi="Arial" w:eastAsia="Arial" w:cs="Arial"/>
      <w:sz w:val="34"/>
    </w:rPr>
  </w:style>
  <w:style w:type="paragraph" w:styleId="715" w:customStyle="1">
    <w:name w:val="Heading 3"/>
    <w:basedOn w:val="709"/>
    <w:next w:val="709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6" w:customStyle="1">
    <w:name w:val="Heading 3 Char"/>
    <w:basedOn w:val="710"/>
    <w:link w:val="715"/>
    <w:uiPriority w:val="9"/>
    <w:rPr>
      <w:rFonts w:ascii="Arial" w:hAnsi="Arial" w:eastAsia="Arial" w:cs="Arial"/>
      <w:sz w:val="30"/>
      <w:szCs w:val="30"/>
    </w:rPr>
  </w:style>
  <w:style w:type="paragraph" w:styleId="717" w:customStyle="1">
    <w:name w:val="Heading 4"/>
    <w:basedOn w:val="709"/>
    <w:next w:val="709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8" w:customStyle="1">
    <w:name w:val="Heading 4 Char"/>
    <w:basedOn w:val="710"/>
    <w:link w:val="717"/>
    <w:uiPriority w:val="9"/>
    <w:rPr>
      <w:rFonts w:ascii="Arial" w:hAnsi="Arial" w:eastAsia="Arial" w:cs="Arial"/>
      <w:b/>
      <w:bCs/>
      <w:sz w:val="26"/>
      <w:szCs w:val="26"/>
    </w:rPr>
  </w:style>
  <w:style w:type="paragraph" w:styleId="719" w:customStyle="1">
    <w:name w:val="Heading 5"/>
    <w:basedOn w:val="709"/>
    <w:next w:val="709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character" w:styleId="720" w:customStyle="1">
    <w:name w:val="Heading 5 Char"/>
    <w:basedOn w:val="710"/>
    <w:link w:val="719"/>
    <w:uiPriority w:val="9"/>
    <w:rPr>
      <w:rFonts w:ascii="Arial" w:hAnsi="Arial" w:eastAsia="Arial" w:cs="Arial"/>
      <w:b/>
      <w:bCs/>
      <w:sz w:val="24"/>
      <w:szCs w:val="24"/>
    </w:rPr>
  </w:style>
  <w:style w:type="paragraph" w:styleId="721" w:customStyle="1">
    <w:name w:val="Heading 6"/>
    <w:basedOn w:val="709"/>
    <w:next w:val="709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2" w:customStyle="1">
    <w:name w:val="Heading 6 Char"/>
    <w:basedOn w:val="710"/>
    <w:link w:val="721"/>
    <w:uiPriority w:val="9"/>
    <w:rPr>
      <w:rFonts w:ascii="Arial" w:hAnsi="Arial" w:eastAsia="Arial" w:cs="Arial"/>
      <w:b/>
      <w:bCs/>
      <w:sz w:val="22"/>
      <w:szCs w:val="22"/>
    </w:rPr>
  </w:style>
  <w:style w:type="paragraph" w:styleId="723" w:customStyle="1">
    <w:name w:val="Heading 7"/>
    <w:basedOn w:val="709"/>
    <w:next w:val="709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Heading 7 Char"/>
    <w:basedOn w:val="710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5" w:customStyle="1">
    <w:name w:val="Heading 8"/>
    <w:basedOn w:val="709"/>
    <w:next w:val="709"/>
    <w:link w:val="7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8 Char"/>
    <w:basedOn w:val="710"/>
    <w:link w:val="725"/>
    <w:uiPriority w:val="9"/>
    <w:rPr>
      <w:rFonts w:ascii="Arial" w:hAnsi="Arial" w:eastAsia="Arial" w:cs="Arial"/>
      <w:i/>
      <w:iCs/>
      <w:sz w:val="22"/>
      <w:szCs w:val="22"/>
    </w:rPr>
  </w:style>
  <w:style w:type="paragraph" w:styleId="727" w:customStyle="1">
    <w:name w:val="Heading 9"/>
    <w:basedOn w:val="709"/>
    <w:next w:val="709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 w:customStyle="1">
    <w:name w:val="Heading 9 Char"/>
    <w:basedOn w:val="710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Title"/>
    <w:basedOn w:val="709"/>
    <w:next w:val="709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 w:customStyle="1">
    <w:name w:val="Название Знак"/>
    <w:basedOn w:val="710"/>
    <w:link w:val="729"/>
    <w:uiPriority w:val="10"/>
    <w:rPr>
      <w:sz w:val="48"/>
      <w:szCs w:val="48"/>
    </w:rPr>
  </w:style>
  <w:style w:type="paragraph" w:styleId="731">
    <w:name w:val="Subtitle"/>
    <w:basedOn w:val="709"/>
    <w:next w:val="709"/>
    <w:link w:val="732"/>
    <w:uiPriority w:val="11"/>
    <w:qFormat/>
    <w:pPr>
      <w:spacing w:before="200" w:after="200"/>
    </w:pPr>
  </w:style>
  <w:style w:type="character" w:styleId="732" w:customStyle="1">
    <w:name w:val="Подзаголовок Знак"/>
    <w:basedOn w:val="710"/>
    <w:link w:val="731"/>
    <w:uiPriority w:val="11"/>
    <w:rPr>
      <w:sz w:val="24"/>
      <w:szCs w:val="24"/>
    </w:rPr>
  </w:style>
  <w:style w:type="paragraph" w:styleId="733">
    <w:name w:val="Quote"/>
    <w:basedOn w:val="709"/>
    <w:next w:val="709"/>
    <w:link w:val="734"/>
    <w:uiPriority w:val="29"/>
    <w:qFormat/>
    <w:pPr>
      <w:ind w:left="720" w:right="720"/>
    </w:pPr>
    <w:rPr>
      <w:i/>
    </w:rPr>
  </w:style>
  <w:style w:type="character" w:styleId="734" w:customStyle="1">
    <w:name w:val="Цитата 2 Знак"/>
    <w:link w:val="733"/>
    <w:uiPriority w:val="29"/>
    <w:rPr>
      <w:i/>
    </w:rPr>
  </w:style>
  <w:style w:type="paragraph" w:styleId="735">
    <w:name w:val="Intense Quote"/>
    <w:basedOn w:val="709"/>
    <w:next w:val="709"/>
    <w:link w:val="7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 w:customStyle="1">
    <w:name w:val="Выделенная цитата Знак"/>
    <w:link w:val="735"/>
    <w:uiPriority w:val="30"/>
    <w:rPr>
      <w:i/>
    </w:rPr>
  </w:style>
  <w:style w:type="character" w:styleId="737" w:customStyle="1">
    <w:name w:val="Header Char"/>
    <w:basedOn w:val="710"/>
    <w:link w:val="944"/>
    <w:uiPriority w:val="99"/>
  </w:style>
  <w:style w:type="character" w:styleId="738" w:customStyle="1">
    <w:name w:val="Footer Char"/>
    <w:basedOn w:val="710"/>
    <w:link w:val="946"/>
    <w:uiPriority w:val="99"/>
  </w:style>
  <w:style w:type="paragraph" w:styleId="739" w:customStyle="1">
    <w:name w:val="Caption"/>
    <w:basedOn w:val="709"/>
    <w:next w:val="709"/>
    <w:link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 w:customStyle="1">
    <w:name w:val="Caption Char"/>
    <w:basedOn w:val="710"/>
    <w:link w:val="739"/>
    <w:uiPriority w:val="35"/>
    <w:rPr>
      <w:b/>
      <w:bCs/>
      <w:color w:val="4f81bd" w:themeColor="accent1"/>
      <w:sz w:val="18"/>
      <w:szCs w:val="18"/>
    </w:rPr>
  </w:style>
  <w:style w:type="table" w:styleId="741" w:customStyle="1">
    <w:name w:val="Table Grid Light"/>
    <w:basedOn w:val="7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 w:customStyle="1">
    <w:name w:val="Plain Table 1"/>
    <w:basedOn w:val="7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 w:customStyle="1">
    <w:name w:val="Plain Table 2"/>
    <w:basedOn w:val="71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 w:customStyle="1">
    <w:name w:val="Plain Table 3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 w:customStyle="1">
    <w:name w:val="Plain Table 4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Plain Table 5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1 Light"/>
    <w:basedOn w:val="71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1"/>
    <w:basedOn w:val="71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2"/>
    <w:basedOn w:val="71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3"/>
    <w:basedOn w:val="71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4"/>
    <w:basedOn w:val="71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5"/>
    <w:basedOn w:val="71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6"/>
    <w:basedOn w:val="71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2"/>
    <w:basedOn w:val="71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1"/>
    <w:basedOn w:val="71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2"/>
    <w:basedOn w:val="71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3"/>
    <w:basedOn w:val="71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4"/>
    <w:basedOn w:val="71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5"/>
    <w:basedOn w:val="71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6"/>
    <w:basedOn w:val="71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"/>
    <w:basedOn w:val="71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1"/>
    <w:basedOn w:val="71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2"/>
    <w:basedOn w:val="71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3"/>
    <w:basedOn w:val="71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4"/>
    <w:basedOn w:val="71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5"/>
    <w:basedOn w:val="71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6"/>
    <w:basedOn w:val="71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4"/>
    <w:basedOn w:val="71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 w:customStyle="1">
    <w:name w:val="Grid Table 4 - Accent 1"/>
    <w:basedOn w:val="71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0" w:customStyle="1">
    <w:name w:val="Grid Table 4 - Accent 2"/>
    <w:basedOn w:val="711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1" w:customStyle="1">
    <w:name w:val="Grid Table 4 - Accent 3"/>
    <w:basedOn w:val="711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2" w:customStyle="1">
    <w:name w:val="Grid Table 4 - Accent 4"/>
    <w:basedOn w:val="711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3" w:customStyle="1">
    <w:name w:val="Grid Table 4 - Accent 5"/>
    <w:basedOn w:val="711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4" w:customStyle="1">
    <w:name w:val="Grid Table 4 - Accent 6"/>
    <w:basedOn w:val="711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5" w:customStyle="1">
    <w:name w:val="Grid Table 5 Dark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1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2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3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4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5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6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6 Colorful"/>
    <w:basedOn w:val="71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Grid Table 6 Colorful - Accent 1"/>
    <w:basedOn w:val="71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4" w:customStyle="1">
    <w:name w:val="Grid Table 6 Colorful - Accent 2"/>
    <w:basedOn w:val="71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5" w:customStyle="1">
    <w:name w:val="Grid Table 6 Colorful - Accent 3"/>
    <w:basedOn w:val="711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6" w:customStyle="1">
    <w:name w:val="Grid Table 6 Colorful - Accent 4"/>
    <w:basedOn w:val="71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7" w:customStyle="1">
    <w:name w:val="Grid Table 6 Colorful - Accent 5"/>
    <w:basedOn w:val="711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Grid Table 6 Colorful - Accent 6"/>
    <w:basedOn w:val="711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 w:customStyle="1">
    <w:name w:val="Grid Table 7 Colorful"/>
    <w:basedOn w:val="71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Grid Table 7 Colorful - Accent 1"/>
    <w:basedOn w:val="71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2"/>
    <w:basedOn w:val="71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3"/>
    <w:basedOn w:val="71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Grid Table 7 Colorful - Accent 4"/>
    <w:basedOn w:val="71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Grid Table 7 Colorful - Accent 5"/>
    <w:basedOn w:val="711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6"/>
    <w:basedOn w:val="711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1 Light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1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2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3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4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5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6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2"/>
    <w:basedOn w:val="71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1"/>
    <w:basedOn w:val="71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2"/>
    <w:basedOn w:val="71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3"/>
    <w:basedOn w:val="71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4"/>
    <w:basedOn w:val="71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5"/>
    <w:basedOn w:val="71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6"/>
    <w:basedOn w:val="71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0" w:customStyle="1">
    <w:name w:val="List Table 3"/>
    <w:basedOn w:val="71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1"/>
    <w:basedOn w:val="71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2"/>
    <w:basedOn w:val="71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3"/>
    <w:basedOn w:val="71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4"/>
    <w:basedOn w:val="71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5"/>
    <w:basedOn w:val="71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6"/>
    <w:basedOn w:val="71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"/>
    <w:basedOn w:val="71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1"/>
    <w:basedOn w:val="71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2"/>
    <w:basedOn w:val="71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3"/>
    <w:basedOn w:val="71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4"/>
    <w:basedOn w:val="71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5"/>
    <w:basedOn w:val="71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6"/>
    <w:basedOn w:val="71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5 Dark"/>
    <w:basedOn w:val="71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1"/>
    <w:basedOn w:val="71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2"/>
    <w:basedOn w:val="71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3"/>
    <w:basedOn w:val="71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4"/>
    <w:basedOn w:val="71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5"/>
    <w:basedOn w:val="71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6"/>
    <w:basedOn w:val="71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6 Colorful"/>
    <w:basedOn w:val="71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2" w:customStyle="1">
    <w:name w:val="List Table 6 Colorful - Accent 1"/>
    <w:basedOn w:val="71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3" w:customStyle="1">
    <w:name w:val="List Table 6 Colorful - Accent 2"/>
    <w:basedOn w:val="71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4" w:customStyle="1">
    <w:name w:val="List Table 6 Colorful - Accent 3"/>
    <w:basedOn w:val="71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5" w:customStyle="1">
    <w:name w:val="List Table 6 Colorful - Accent 4"/>
    <w:basedOn w:val="71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6" w:customStyle="1">
    <w:name w:val="List Table 6 Colorful - Accent 5"/>
    <w:basedOn w:val="71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7" w:customStyle="1">
    <w:name w:val="List Table 6 Colorful - Accent 6"/>
    <w:basedOn w:val="71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8" w:customStyle="1">
    <w:name w:val="List Table 7 Colorful"/>
    <w:basedOn w:val="71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List Table 7 Colorful - Accent 1"/>
    <w:basedOn w:val="71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2"/>
    <w:basedOn w:val="711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3"/>
    <w:basedOn w:val="711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st Table 7 Colorful - Accent 4"/>
    <w:basedOn w:val="711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List Table 7 Colorful - Accent 5"/>
    <w:basedOn w:val="711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6"/>
    <w:basedOn w:val="711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ned - Accent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Lined - Accent 1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Lined - Accent 2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Lined - Accent 3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Lined - Accent 4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Lined - Accent 5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Lined - Accent 6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 &amp; Lined - Accent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Bordered &amp; Lined - Accent 1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Bordered &amp; Lined - Accent 2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Bordered &amp; Lined - Accent 3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Bordered &amp; Lined - Accent 4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Bordered &amp; Lined - Accent 5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Bordered &amp; Lined - Accent 6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"/>
    <w:basedOn w:val="711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0" w:customStyle="1">
    <w:name w:val="Bordered - Accent 1"/>
    <w:basedOn w:val="71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1" w:customStyle="1">
    <w:name w:val="Bordered - Accent 2"/>
    <w:basedOn w:val="71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2" w:customStyle="1">
    <w:name w:val="Bordered - Accent 3"/>
    <w:basedOn w:val="71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3" w:customStyle="1">
    <w:name w:val="Bordered - Accent 4"/>
    <w:basedOn w:val="71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4" w:customStyle="1">
    <w:name w:val="Bordered - Accent 5"/>
    <w:basedOn w:val="71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5" w:customStyle="1">
    <w:name w:val="Bordered - Accent 6"/>
    <w:basedOn w:val="71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6">
    <w:name w:val="footnote text"/>
    <w:basedOn w:val="709"/>
    <w:link w:val="867"/>
    <w:uiPriority w:val="99"/>
    <w:semiHidden/>
    <w:unhideWhenUsed/>
    <w:pPr>
      <w:spacing w:after="40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basedOn w:val="710"/>
    <w:uiPriority w:val="99"/>
    <w:unhideWhenUsed/>
    <w:rPr>
      <w:vertAlign w:val="superscript"/>
    </w:rPr>
  </w:style>
  <w:style w:type="paragraph" w:styleId="869">
    <w:name w:val="endnote text"/>
    <w:basedOn w:val="709"/>
    <w:link w:val="870"/>
    <w:uiPriority w:val="99"/>
    <w:semiHidden/>
    <w:unhideWhenUsed/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basedOn w:val="710"/>
    <w:uiPriority w:val="99"/>
    <w:semiHidden/>
    <w:unhideWhenUsed/>
    <w:rPr>
      <w:vertAlign w:val="superscript"/>
    </w:rPr>
  </w:style>
  <w:style w:type="paragraph" w:styleId="872">
    <w:name w:val="toc 1"/>
    <w:basedOn w:val="709"/>
    <w:next w:val="709"/>
    <w:uiPriority w:val="39"/>
    <w:unhideWhenUsed/>
    <w:pPr>
      <w:spacing w:after="57"/>
    </w:pPr>
  </w:style>
  <w:style w:type="paragraph" w:styleId="873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874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875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876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877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878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879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880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709"/>
    <w:next w:val="709"/>
    <w:uiPriority w:val="99"/>
    <w:unhideWhenUsed/>
  </w:style>
  <w:style w:type="paragraph" w:styleId="883" w:customStyle="1">
    <w:name w:val="Heading 1"/>
    <w:basedOn w:val="709"/>
    <w:next w:val="709"/>
    <w:link w:val="885"/>
    <w:uiPriority w:val="99"/>
    <w:qFormat/>
    <w:pPr>
      <w:jc w:val="center"/>
      <w:keepNext/>
      <w:widowControl/>
      <w:outlineLvl w:val="0"/>
    </w:pPr>
    <w:rPr>
      <w:rFonts w:ascii="Times New Roman" w:hAnsi="Times New Roman" w:eastAsia="Times New Roman" w:cs="Times New Roman"/>
      <w:color w:val="auto"/>
      <w:szCs w:val="20"/>
    </w:rPr>
  </w:style>
  <w:style w:type="paragraph" w:styleId="884" w:customStyle="1">
    <w:name w:val="Heading 2"/>
    <w:basedOn w:val="709"/>
    <w:next w:val="709"/>
    <w:link w:val="959"/>
    <w:semiHidden/>
    <w:unhideWhenUsed/>
    <w:qFormat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885" w:customStyle="1">
    <w:name w:val="Заголовок 1 Знак"/>
    <w:basedOn w:val="710"/>
    <w:link w:val="883"/>
    <w:uiPriority w:val="99"/>
    <w:rPr>
      <w:rFonts w:ascii="Times New Roman" w:hAnsi="Times New Roman" w:cs="Times New Roman"/>
      <w:sz w:val="20"/>
      <w:szCs w:val="20"/>
    </w:rPr>
  </w:style>
  <w:style w:type="character" w:styleId="886">
    <w:name w:val="Hyperlink"/>
    <w:basedOn w:val="710"/>
    <w:uiPriority w:val="99"/>
    <w:rPr>
      <w:rFonts w:cs="Times New Roman"/>
      <w:color w:val="0066cc"/>
      <w:u w:val="single"/>
    </w:rPr>
  </w:style>
  <w:style w:type="character" w:styleId="887" w:customStyle="1">
    <w:name w:val="Основной текст_"/>
    <w:basedOn w:val="710"/>
    <w:link w:val="927"/>
    <w:uiPriority w:val="99"/>
    <w:rPr>
      <w:rFonts w:ascii="Arial" w:hAnsi="Arial" w:eastAsia="Times New Roman" w:cs="Arial"/>
      <w:spacing w:val="-10"/>
      <w:sz w:val="17"/>
      <w:szCs w:val="17"/>
      <w:u w:val="none"/>
    </w:rPr>
  </w:style>
  <w:style w:type="character" w:styleId="888" w:customStyle="1">
    <w:name w:val="Колонтитул_"/>
    <w:basedOn w:val="710"/>
    <w:link w:val="928"/>
    <w:uiPriority w:val="99"/>
    <w:rPr>
      <w:rFonts w:ascii="Franklin Gothic Heavy" w:hAnsi="Franklin Gothic Heavy" w:eastAsia="Times New Roman" w:cs="Franklin Gothic Heavy"/>
      <w:b/>
      <w:bCs/>
      <w:sz w:val="17"/>
      <w:szCs w:val="17"/>
      <w:u w:val="none"/>
    </w:rPr>
  </w:style>
  <w:style w:type="character" w:styleId="889" w:customStyle="1">
    <w:name w:val="Колонтитул"/>
    <w:basedOn w:val="888"/>
    <w:uiPriority w:val="99"/>
    <w:rPr>
      <w:color w:val="000000"/>
      <w:spacing w:val="0"/>
      <w:position w:val="0"/>
      <w:lang w:val="ru-RU"/>
    </w:rPr>
  </w:style>
  <w:style w:type="character" w:styleId="890" w:customStyle="1">
    <w:name w:val="Основной текст (2)_"/>
    <w:basedOn w:val="710"/>
    <w:link w:val="929"/>
    <w:uiPriority w:val="99"/>
    <w:rPr>
      <w:rFonts w:ascii="Arial" w:hAnsi="Arial" w:eastAsia="Times New Roman" w:cs="Arial"/>
      <w:b/>
      <w:bCs/>
      <w:spacing w:val="-10"/>
      <w:sz w:val="22"/>
      <w:szCs w:val="22"/>
      <w:u w:val="none"/>
    </w:rPr>
  </w:style>
  <w:style w:type="character" w:styleId="891" w:customStyle="1">
    <w:name w:val="Основной текст (3)_"/>
    <w:basedOn w:val="710"/>
    <w:link w:val="930"/>
    <w:uiPriority w:val="99"/>
    <w:rPr>
      <w:rFonts w:ascii="Arial" w:hAnsi="Arial" w:eastAsia="Times New Roman" w:cs="Arial"/>
      <w:b/>
      <w:bCs/>
      <w:i/>
      <w:iCs/>
      <w:spacing w:val="-10"/>
      <w:sz w:val="17"/>
      <w:szCs w:val="17"/>
      <w:u w:val="none"/>
    </w:rPr>
  </w:style>
  <w:style w:type="character" w:styleId="892" w:customStyle="1">
    <w:name w:val="Основной текст (4)_"/>
    <w:basedOn w:val="710"/>
    <w:link w:val="931"/>
    <w:uiPriority w:val="99"/>
    <w:rPr>
      <w:rFonts w:ascii="Arial" w:hAnsi="Arial" w:eastAsia="Times New Roman" w:cs="Arial"/>
      <w:i/>
      <w:iCs/>
      <w:spacing w:val="-10"/>
      <w:sz w:val="17"/>
      <w:szCs w:val="17"/>
      <w:u w:val="none"/>
    </w:rPr>
  </w:style>
  <w:style w:type="character" w:styleId="893" w:customStyle="1">
    <w:name w:val="Заголовок №1_"/>
    <w:basedOn w:val="710"/>
    <w:link w:val="932"/>
    <w:uiPriority w:val="99"/>
    <w:rPr>
      <w:rFonts w:ascii="Arial" w:hAnsi="Arial" w:eastAsia="Times New Roman" w:cs="Arial"/>
      <w:b/>
      <w:bCs/>
      <w:sz w:val="20"/>
      <w:szCs w:val="20"/>
      <w:u w:val="none"/>
    </w:rPr>
  </w:style>
  <w:style w:type="character" w:styleId="894" w:customStyle="1">
    <w:name w:val="Основной текст (5)_"/>
    <w:basedOn w:val="710"/>
    <w:link w:val="933"/>
    <w:uiPriority w:val="99"/>
    <w:rPr>
      <w:rFonts w:ascii="Franklin Gothic Heavy" w:hAnsi="Franklin Gothic Heavy" w:eastAsia="Times New Roman" w:cs="Franklin Gothic Heavy"/>
      <w:i/>
      <w:iCs/>
      <w:spacing w:val="-10"/>
      <w:sz w:val="13"/>
      <w:szCs w:val="13"/>
      <w:u w:val="none"/>
    </w:rPr>
  </w:style>
  <w:style w:type="character" w:styleId="895" w:customStyle="1">
    <w:name w:val="Основной текст (5) + Arial"/>
    <w:basedOn w:val="894"/>
    <w:uiPriority w:val="99"/>
    <w:rPr>
      <w:rFonts w:ascii="Arial" w:hAnsi="Arial" w:cs="Arial"/>
      <w:b/>
      <w:bCs/>
      <w:color w:val="000000"/>
      <w:spacing w:val="0"/>
      <w:position w:val="0"/>
      <w:sz w:val="15"/>
      <w:szCs w:val="15"/>
      <w:lang w:val="ru-RU"/>
    </w:rPr>
  </w:style>
  <w:style w:type="character" w:styleId="896" w:customStyle="1">
    <w:name w:val="Основной текст (6)_"/>
    <w:basedOn w:val="710"/>
    <w:link w:val="934"/>
    <w:uiPriority w:val="99"/>
    <w:rPr>
      <w:rFonts w:ascii="Arial" w:hAnsi="Arial" w:eastAsia="Times New Roman" w:cs="Arial"/>
      <w:spacing w:val="-10"/>
      <w:sz w:val="16"/>
      <w:szCs w:val="16"/>
      <w:u w:val="none"/>
    </w:rPr>
  </w:style>
  <w:style w:type="character" w:styleId="897" w:customStyle="1">
    <w:name w:val="Основной текст (6)"/>
    <w:basedOn w:val="896"/>
    <w:uiPriority w:val="99"/>
    <w:rPr>
      <w:color w:val="000000"/>
      <w:position w:val="0"/>
      <w:u w:val="single"/>
      <w:lang w:val="ru-RU"/>
    </w:rPr>
  </w:style>
  <w:style w:type="character" w:styleId="898" w:customStyle="1">
    <w:name w:val="Основной текст + Полужирный"/>
    <w:basedOn w:val="887"/>
    <w:uiPriority w:val="99"/>
    <w:rPr>
      <w:b/>
      <w:bCs/>
      <w:i/>
      <w:iCs/>
      <w:color w:val="000000"/>
      <w:position w:val="0"/>
      <w:lang w:val="ru-RU"/>
    </w:rPr>
  </w:style>
  <w:style w:type="character" w:styleId="899" w:customStyle="1">
    <w:name w:val="Основной текст + Курсив"/>
    <w:basedOn w:val="887"/>
    <w:uiPriority w:val="99"/>
    <w:rPr>
      <w:i/>
      <w:iCs/>
      <w:color w:val="000000"/>
      <w:position w:val="0"/>
      <w:lang w:val="ru-RU"/>
    </w:rPr>
  </w:style>
  <w:style w:type="character" w:styleId="900" w:customStyle="1">
    <w:name w:val="Основной текст + 6 pt"/>
    <w:basedOn w:val="887"/>
    <w:uiPriority w:val="99"/>
    <w:rPr>
      <w:b/>
      <w:bCs/>
      <w:color w:val="000000"/>
      <w:spacing w:val="0"/>
      <w:position w:val="0"/>
      <w:sz w:val="12"/>
      <w:szCs w:val="12"/>
      <w:lang w:val="ru-RU"/>
    </w:rPr>
  </w:style>
  <w:style w:type="character" w:styleId="901" w:customStyle="1">
    <w:name w:val="Основной текст (4) + 8 pt"/>
    <w:basedOn w:val="892"/>
    <w:uiPriority w:val="99"/>
    <w:rPr>
      <w:b/>
      <w:bCs/>
      <w:color w:val="000000"/>
      <w:spacing w:val="0"/>
      <w:position w:val="0"/>
      <w:sz w:val="16"/>
      <w:szCs w:val="16"/>
    </w:rPr>
  </w:style>
  <w:style w:type="character" w:styleId="902" w:customStyle="1">
    <w:name w:val="Основной текст (4) + 6 pt"/>
    <w:basedOn w:val="892"/>
    <w:uiPriority w:val="99"/>
    <w:rPr>
      <w:b/>
      <w:bCs/>
      <w:color w:val="000000"/>
      <w:spacing w:val="0"/>
      <w:position w:val="0"/>
      <w:sz w:val="12"/>
      <w:szCs w:val="12"/>
      <w:lang w:val="ru-RU"/>
    </w:rPr>
  </w:style>
  <w:style w:type="character" w:styleId="903" w:customStyle="1">
    <w:name w:val="Основной текст (7)_"/>
    <w:basedOn w:val="710"/>
    <w:link w:val="935"/>
    <w:uiPriority w:val="99"/>
    <w:rPr>
      <w:rFonts w:ascii="Verdana" w:hAnsi="Verdana" w:eastAsia="Times New Roman" w:cs="Verdana"/>
      <w:b/>
      <w:bCs/>
      <w:sz w:val="12"/>
      <w:szCs w:val="12"/>
      <w:u w:val="none"/>
    </w:rPr>
  </w:style>
  <w:style w:type="character" w:styleId="904" w:customStyle="1">
    <w:name w:val="Основной текст1"/>
    <w:basedOn w:val="887"/>
    <w:uiPriority w:val="99"/>
    <w:rPr>
      <w:color w:val="000000"/>
      <w:position w:val="0"/>
      <w:u w:val="single"/>
      <w:lang w:val="ru-RU"/>
    </w:rPr>
  </w:style>
  <w:style w:type="character" w:styleId="905" w:customStyle="1">
    <w:name w:val="Основной текст (6) + 8"/>
    <w:basedOn w:val="896"/>
    <w:uiPriority w:val="99"/>
    <w:rPr>
      <w:i/>
      <w:iCs/>
      <w:color w:val="000000"/>
      <w:spacing w:val="0"/>
      <w:position w:val="0"/>
      <w:sz w:val="17"/>
      <w:szCs w:val="17"/>
      <w:lang w:val="ru-RU"/>
    </w:rPr>
  </w:style>
  <w:style w:type="character" w:styleId="906" w:customStyle="1">
    <w:name w:val="Колонтитул + MS Gothic"/>
    <w:basedOn w:val="888"/>
    <w:uiPriority w:val="99"/>
    <w:rPr>
      <w:rFonts w:ascii="MS Gothic" w:hAnsi="MS Gothic" w:eastAsia="MS Gothic" w:cs="MS Gothic"/>
      <w:color w:val="000000"/>
      <w:spacing w:val="0"/>
      <w:position w:val="0"/>
      <w:sz w:val="15"/>
      <w:szCs w:val="15"/>
      <w:lang w:val="ru-RU"/>
    </w:rPr>
  </w:style>
  <w:style w:type="character" w:styleId="907" w:customStyle="1">
    <w:name w:val="Колонтитул + Arial"/>
    <w:basedOn w:val="888"/>
    <w:uiPriority w:val="99"/>
    <w:rPr>
      <w:rFonts w:ascii="Arial" w:hAnsi="Arial" w:cs="Arial"/>
      <w:color w:val="000000"/>
      <w:spacing w:val="0"/>
      <w:position w:val="0"/>
      <w:sz w:val="8"/>
      <w:szCs w:val="8"/>
    </w:rPr>
  </w:style>
  <w:style w:type="character" w:styleId="908" w:customStyle="1">
    <w:name w:val="Основной текст (4) + Не курсив"/>
    <w:basedOn w:val="892"/>
    <w:uiPriority w:val="99"/>
    <w:rPr>
      <w:color w:val="000000"/>
      <w:position w:val="0"/>
      <w:lang w:val="ru-RU"/>
    </w:rPr>
  </w:style>
  <w:style w:type="character" w:styleId="909" w:customStyle="1">
    <w:name w:val="Основной текст (8)_"/>
    <w:basedOn w:val="710"/>
    <w:link w:val="936"/>
    <w:uiPriority w:val="99"/>
    <w:rPr>
      <w:rFonts w:ascii="Arial" w:hAnsi="Arial" w:eastAsia="Times New Roman" w:cs="Arial"/>
      <w:b/>
      <w:bCs/>
      <w:sz w:val="17"/>
      <w:szCs w:val="17"/>
      <w:u w:val="none"/>
    </w:rPr>
  </w:style>
  <w:style w:type="character" w:styleId="910" w:customStyle="1">
    <w:name w:val="Основной текст (3) + Не курсив"/>
    <w:basedOn w:val="891"/>
    <w:uiPriority w:val="99"/>
    <w:rPr>
      <w:color w:val="000000"/>
      <w:spacing w:val="0"/>
      <w:position w:val="0"/>
      <w:lang w:val="ru-RU"/>
    </w:rPr>
  </w:style>
  <w:style w:type="character" w:styleId="911" w:customStyle="1">
    <w:name w:val="Основной текст (9)_"/>
    <w:basedOn w:val="710"/>
    <w:link w:val="937"/>
    <w:uiPriority w:val="99"/>
    <w:rPr>
      <w:rFonts w:ascii="Arial" w:hAnsi="Arial" w:eastAsia="Times New Roman" w:cs="Arial"/>
      <w:b/>
      <w:bCs/>
      <w:i/>
      <w:iCs/>
      <w:sz w:val="15"/>
      <w:szCs w:val="15"/>
      <w:u w:val="none"/>
    </w:rPr>
  </w:style>
  <w:style w:type="character" w:styleId="912" w:customStyle="1">
    <w:name w:val="Основной текст (10)_"/>
    <w:basedOn w:val="710"/>
    <w:link w:val="938"/>
    <w:uiPriority w:val="99"/>
    <w:rPr>
      <w:rFonts w:ascii="MS Gothic" w:hAnsi="MS Gothic" w:eastAsia="MS Gothic" w:cs="MS Gothic"/>
      <w:sz w:val="11"/>
      <w:szCs w:val="11"/>
      <w:u w:val="none"/>
    </w:rPr>
  </w:style>
  <w:style w:type="character" w:styleId="913" w:customStyle="1">
    <w:name w:val="Основной текст (4) + Полужирный"/>
    <w:basedOn w:val="892"/>
    <w:uiPriority w:val="99"/>
    <w:rPr>
      <w:b/>
      <w:bCs/>
      <w:color w:val="000000"/>
      <w:position w:val="0"/>
      <w:lang w:val="ru-RU"/>
    </w:rPr>
  </w:style>
  <w:style w:type="character" w:styleId="914" w:customStyle="1">
    <w:name w:val="Основной текст (3) + Не полужирный"/>
    <w:basedOn w:val="891"/>
    <w:uiPriority w:val="99"/>
    <w:rPr>
      <w:color w:val="000000"/>
      <w:position w:val="0"/>
      <w:lang w:val="ru-RU"/>
    </w:rPr>
  </w:style>
  <w:style w:type="character" w:styleId="915" w:customStyle="1">
    <w:name w:val="Основной текст + 8 pt"/>
    <w:basedOn w:val="887"/>
    <w:uiPriority w:val="99"/>
    <w:rPr>
      <w:color w:val="000000"/>
      <w:position w:val="0"/>
      <w:sz w:val="16"/>
      <w:szCs w:val="16"/>
      <w:lang w:val="ru-RU"/>
    </w:rPr>
  </w:style>
  <w:style w:type="character" w:styleId="916" w:customStyle="1">
    <w:name w:val="Основной текст + Полужирный3"/>
    <w:basedOn w:val="887"/>
    <w:uiPriority w:val="99"/>
    <w:rPr>
      <w:b/>
      <w:bCs/>
      <w:i/>
      <w:iCs/>
      <w:color w:val="000000"/>
      <w:spacing w:val="-30"/>
      <w:position w:val="0"/>
      <w:lang w:val="ru-RU"/>
    </w:rPr>
  </w:style>
  <w:style w:type="character" w:styleId="917" w:customStyle="1">
    <w:name w:val="Основной текст (11)_"/>
    <w:basedOn w:val="710"/>
    <w:link w:val="939"/>
    <w:uiPriority w:val="99"/>
    <w:rPr>
      <w:rFonts w:ascii="Franklin Gothic Heavy" w:hAnsi="Franklin Gothic Heavy" w:eastAsia="Times New Roman" w:cs="Franklin Gothic Heavy"/>
      <w:sz w:val="15"/>
      <w:szCs w:val="15"/>
      <w:u w:val="none"/>
    </w:rPr>
  </w:style>
  <w:style w:type="character" w:styleId="918" w:customStyle="1">
    <w:name w:val="Основной текст (12)_"/>
    <w:basedOn w:val="710"/>
    <w:link w:val="940"/>
    <w:uiPriority w:val="99"/>
    <w:rPr>
      <w:rFonts w:ascii="Franklin Gothic Heavy" w:hAnsi="Franklin Gothic Heavy" w:eastAsia="Times New Roman" w:cs="Franklin Gothic Heavy"/>
      <w:sz w:val="8"/>
      <w:szCs w:val="8"/>
      <w:u w:val="none"/>
      <w:lang w:val="en-US"/>
    </w:rPr>
  </w:style>
  <w:style w:type="character" w:styleId="919" w:customStyle="1">
    <w:name w:val="Основной текст (12)"/>
    <w:basedOn w:val="918"/>
    <w:uiPriority w:val="99"/>
    <w:rPr>
      <w:strike/>
      <w:color w:val="000000"/>
      <w:spacing w:val="0"/>
      <w:position w:val="0"/>
      <w:lang w:val="ru-RU"/>
    </w:rPr>
  </w:style>
  <w:style w:type="character" w:styleId="920" w:customStyle="1">
    <w:name w:val="Колонтитул + Arial1"/>
    <w:basedOn w:val="888"/>
    <w:uiPriority w:val="99"/>
    <w:rPr>
      <w:rFonts w:ascii="Arial" w:hAnsi="Arial" w:cs="Arial"/>
      <w:i/>
      <w:iCs/>
      <w:color w:val="000000"/>
      <w:spacing w:val="0"/>
      <w:position w:val="0"/>
      <w:sz w:val="18"/>
      <w:szCs w:val="18"/>
    </w:rPr>
  </w:style>
  <w:style w:type="character" w:styleId="921" w:customStyle="1">
    <w:name w:val="Основной текст (13)_"/>
    <w:basedOn w:val="710"/>
    <w:link w:val="941"/>
    <w:uiPriority w:val="99"/>
    <w:rPr>
      <w:rFonts w:ascii="Arial" w:hAnsi="Arial" w:eastAsia="Times New Roman" w:cs="Arial"/>
      <w:b/>
      <w:bCs/>
      <w:sz w:val="15"/>
      <w:szCs w:val="15"/>
      <w:u w:val="none"/>
    </w:rPr>
  </w:style>
  <w:style w:type="character" w:styleId="922" w:customStyle="1">
    <w:name w:val="Основной текст (14)_"/>
    <w:basedOn w:val="710"/>
    <w:link w:val="942"/>
    <w:uiPriority w:val="99"/>
    <w:rPr>
      <w:rFonts w:ascii="Arial" w:hAnsi="Arial" w:eastAsia="Times New Roman" w:cs="Arial"/>
      <w:b/>
      <w:bCs/>
      <w:i/>
      <w:iCs/>
      <w:spacing w:val="-10"/>
      <w:sz w:val="17"/>
      <w:szCs w:val="17"/>
      <w:u w:val="none"/>
    </w:rPr>
  </w:style>
  <w:style w:type="character" w:styleId="923" w:customStyle="1">
    <w:name w:val="Основной текст (14) + Не полужирный"/>
    <w:basedOn w:val="922"/>
    <w:uiPriority w:val="99"/>
    <w:rPr>
      <w:color w:val="000000"/>
      <w:position w:val="0"/>
      <w:lang w:val="ru-RU"/>
    </w:rPr>
  </w:style>
  <w:style w:type="character" w:styleId="924" w:customStyle="1">
    <w:name w:val="Основной текст (14) + Не курсив"/>
    <w:basedOn w:val="922"/>
    <w:uiPriority w:val="99"/>
    <w:rPr>
      <w:color w:val="000000"/>
      <w:spacing w:val="0"/>
      <w:position w:val="0"/>
      <w:lang w:val="ru-RU"/>
    </w:rPr>
  </w:style>
  <w:style w:type="character" w:styleId="925" w:customStyle="1">
    <w:name w:val="Основной текст + Полужирный2"/>
    <w:basedOn w:val="887"/>
    <w:uiPriority w:val="99"/>
    <w:rPr>
      <w:b/>
      <w:bCs/>
      <w:i/>
      <w:iCs/>
      <w:color w:val="000000"/>
      <w:position w:val="0"/>
      <w:lang w:val="ru-RU"/>
    </w:rPr>
  </w:style>
  <w:style w:type="character" w:styleId="926" w:customStyle="1">
    <w:name w:val="Основной текст + Полужирный1"/>
    <w:basedOn w:val="887"/>
    <w:uiPriority w:val="99"/>
    <w:rPr>
      <w:b/>
      <w:bCs/>
      <w:color w:val="000000"/>
      <w:spacing w:val="0"/>
      <w:position w:val="0"/>
    </w:rPr>
  </w:style>
  <w:style w:type="paragraph" w:styleId="927" w:customStyle="1">
    <w:name w:val="Основной текст2"/>
    <w:basedOn w:val="709"/>
    <w:link w:val="887"/>
    <w:uiPriority w:val="99"/>
    <w:pPr>
      <w:ind w:hanging="320"/>
      <w:jc w:val="both"/>
      <w:spacing w:after="300" w:line="186" w:lineRule="exact"/>
      <w:shd w:val="clear" w:color="auto" w:fill="ffffff"/>
    </w:pPr>
    <w:rPr>
      <w:rFonts w:ascii="Arial" w:hAnsi="Arial" w:cs="Arial"/>
      <w:spacing w:val="-10"/>
      <w:sz w:val="17"/>
      <w:szCs w:val="17"/>
    </w:rPr>
  </w:style>
  <w:style w:type="paragraph" w:styleId="928" w:customStyle="1">
    <w:name w:val="Колонтитул1"/>
    <w:basedOn w:val="709"/>
    <w:link w:val="888"/>
    <w:uiPriority w:val="99"/>
    <w:pPr>
      <w:spacing w:line="240" w:lineRule="atLeast"/>
      <w:shd w:val="clear" w:color="auto" w:fill="ffffff"/>
    </w:pPr>
    <w:rPr>
      <w:rFonts w:ascii="Franklin Gothic Heavy" w:hAnsi="Franklin Gothic Heavy" w:cs="Franklin Gothic Heavy"/>
      <w:b/>
      <w:bCs/>
      <w:sz w:val="17"/>
      <w:szCs w:val="17"/>
    </w:rPr>
  </w:style>
  <w:style w:type="paragraph" w:styleId="929" w:customStyle="1">
    <w:name w:val="Основной текст (2)"/>
    <w:basedOn w:val="709"/>
    <w:link w:val="890"/>
    <w:uiPriority w:val="99"/>
    <w:pPr>
      <w:spacing w:before="300" w:after="60" w:line="250" w:lineRule="exact"/>
      <w:shd w:val="clear" w:color="auto" w:fill="ffffff"/>
    </w:pPr>
    <w:rPr>
      <w:rFonts w:ascii="Arial" w:hAnsi="Arial" w:cs="Arial"/>
      <w:b/>
      <w:bCs/>
      <w:spacing w:val="-10"/>
      <w:sz w:val="22"/>
      <w:szCs w:val="22"/>
    </w:rPr>
  </w:style>
  <w:style w:type="paragraph" w:styleId="930" w:customStyle="1">
    <w:name w:val="Основной текст (3)"/>
    <w:basedOn w:val="709"/>
    <w:link w:val="891"/>
    <w:uiPriority w:val="99"/>
    <w:pPr>
      <w:jc w:val="center"/>
      <w:spacing w:before="60" w:after="60" w:line="240" w:lineRule="atLeast"/>
      <w:shd w:val="clear" w:color="auto" w:fill="ffffff"/>
    </w:pPr>
    <w:rPr>
      <w:rFonts w:ascii="Arial" w:hAnsi="Arial" w:cs="Arial"/>
      <w:b/>
      <w:bCs/>
      <w:i/>
      <w:iCs/>
      <w:spacing w:val="-10"/>
      <w:sz w:val="17"/>
      <w:szCs w:val="17"/>
    </w:rPr>
  </w:style>
  <w:style w:type="paragraph" w:styleId="931" w:customStyle="1">
    <w:name w:val="Основной текст (4)"/>
    <w:basedOn w:val="709"/>
    <w:link w:val="892"/>
    <w:uiPriority w:val="99"/>
    <w:pPr>
      <w:jc w:val="right"/>
      <w:spacing w:before="60" w:after="60" w:line="240" w:lineRule="atLeast"/>
      <w:shd w:val="clear" w:color="auto" w:fill="ffffff"/>
    </w:pPr>
    <w:rPr>
      <w:rFonts w:ascii="Arial" w:hAnsi="Arial" w:cs="Arial"/>
      <w:i/>
      <w:iCs/>
      <w:spacing w:val="-10"/>
      <w:sz w:val="17"/>
      <w:szCs w:val="17"/>
    </w:rPr>
  </w:style>
  <w:style w:type="paragraph" w:styleId="932" w:customStyle="1">
    <w:name w:val="Заголовок №1"/>
    <w:basedOn w:val="709"/>
    <w:link w:val="893"/>
    <w:uiPriority w:val="99"/>
    <w:pPr>
      <w:jc w:val="center"/>
      <w:spacing w:before="60" w:after="180" w:line="234" w:lineRule="exact"/>
      <w:shd w:val="clear" w:color="auto" w:fill="ffffff"/>
      <w:outlineLvl w:val="0"/>
    </w:pPr>
    <w:rPr>
      <w:rFonts w:ascii="Arial" w:hAnsi="Arial" w:cs="Arial"/>
      <w:b/>
      <w:bCs/>
      <w:sz w:val="20"/>
      <w:szCs w:val="20"/>
    </w:rPr>
  </w:style>
  <w:style w:type="paragraph" w:styleId="933" w:customStyle="1">
    <w:name w:val="Основной текст (5)"/>
    <w:basedOn w:val="709"/>
    <w:link w:val="894"/>
    <w:uiPriority w:val="99"/>
    <w:pPr>
      <w:jc w:val="center"/>
      <w:spacing w:before="180" w:after="180" w:line="240" w:lineRule="atLeast"/>
      <w:shd w:val="clear" w:color="auto" w:fill="ffffff"/>
    </w:pPr>
    <w:rPr>
      <w:rFonts w:ascii="Franklin Gothic Heavy" w:hAnsi="Franklin Gothic Heavy" w:cs="Franklin Gothic Heavy"/>
      <w:i/>
      <w:iCs/>
      <w:spacing w:val="-10"/>
      <w:sz w:val="13"/>
      <w:szCs w:val="13"/>
    </w:rPr>
  </w:style>
  <w:style w:type="paragraph" w:styleId="934" w:customStyle="1">
    <w:name w:val="Основной текст (6)1"/>
    <w:basedOn w:val="709"/>
    <w:link w:val="896"/>
    <w:uiPriority w:val="99"/>
    <w:pPr>
      <w:jc w:val="both"/>
      <w:spacing w:before="60" w:after="180" w:line="240" w:lineRule="atLeast"/>
      <w:shd w:val="clear" w:color="auto" w:fill="ffffff"/>
    </w:pPr>
    <w:rPr>
      <w:rFonts w:ascii="Arial" w:hAnsi="Arial" w:cs="Arial"/>
      <w:spacing w:val="-10"/>
      <w:sz w:val="16"/>
      <w:szCs w:val="16"/>
    </w:rPr>
  </w:style>
  <w:style w:type="paragraph" w:styleId="935" w:customStyle="1">
    <w:name w:val="Основной текст (7)"/>
    <w:basedOn w:val="709"/>
    <w:link w:val="903"/>
    <w:uiPriority w:val="99"/>
    <w:pPr>
      <w:jc w:val="both"/>
      <w:spacing w:line="195" w:lineRule="exact"/>
      <w:shd w:val="clear" w:color="auto" w:fill="ffffff"/>
    </w:pPr>
    <w:rPr>
      <w:rFonts w:ascii="Verdana" w:hAnsi="Verdana" w:cs="Verdana"/>
      <w:b/>
      <w:bCs/>
      <w:sz w:val="12"/>
      <w:szCs w:val="12"/>
    </w:rPr>
  </w:style>
  <w:style w:type="paragraph" w:styleId="936" w:customStyle="1">
    <w:name w:val="Основной текст (8)"/>
    <w:basedOn w:val="709"/>
    <w:link w:val="909"/>
    <w:uiPriority w:val="99"/>
    <w:pPr>
      <w:spacing w:before="120" w:after="120" w:line="198" w:lineRule="exact"/>
      <w:shd w:val="clear" w:color="auto" w:fill="ffffff"/>
    </w:pPr>
    <w:rPr>
      <w:rFonts w:ascii="Arial" w:hAnsi="Arial" w:cs="Arial"/>
      <w:b/>
      <w:bCs/>
      <w:sz w:val="17"/>
      <w:szCs w:val="17"/>
    </w:rPr>
  </w:style>
  <w:style w:type="paragraph" w:styleId="937" w:customStyle="1">
    <w:name w:val="Основной текст (9)"/>
    <w:basedOn w:val="709"/>
    <w:link w:val="911"/>
    <w:uiPriority w:val="99"/>
    <w:pPr>
      <w:jc w:val="center"/>
      <w:spacing w:line="240" w:lineRule="atLeast"/>
      <w:shd w:val="clear" w:color="auto" w:fill="ffffff"/>
    </w:pPr>
    <w:rPr>
      <w:rFonts w:ascii="Arial" w:hAnsi="Arial" w:cs="Arial"/>
      <w:b/>
      <w:bCs/>
      <w:i/>
      <w:iCs/>
      <w:sz w:val="15"/>
      <w:szCs w:val="15"/>
    </w:rPr>
  </w:style>
  <w:style w:type="paragraph" w:styleId="938" w:customStyle="1">
    <w:name w:val="Основной текст (10)"/>
    <w:basedOn w:val="709"/>
    <w:link w:val="912"/>
    <w:uiPriority w:val="99"/>
    <w:pPr>
      <w:spacing w:line="240" w:lineRule="atLeast"/>
      <w:shd w:val="clear" w:color="auto" w:fill="ffffff"/>
    </w:pPr>
    <w:rPr>
      <w:rFonts w:ascii="MS Gothic" w:hAnsi="MS Gothic" w:eastAsia="MS Gothic" w:cs="MS Gothic"/>
      <w:sz w:val="11"/>
      <w:szCs w:val="11"/>
    </w:rPr>
  </w:style>
  <w:style w:type="paragraph" w:styleId="939" w:customStyle="1">
    <w:name w:val="Основной текст (11)"/>
    <w:basedOn w:val="709"/>
    <w:link w:val="917"/>
    <w:uiPriority w:val="99"/>
    <w:pPr>
      <w:jc w:val="both"/>
      <w:spacing w:before="120" w:after="900" w:line="240" w:lineRule="atLeast"/>
      <w:shd w:val="clear" w:color="auto" w:fill="ffffff"/>
    </w:pPr>
    <w:rPr>
      <w:rFonts w:ascii="Franklin Gothic Heavy" w:hAnsi="Franklin Gothic Heavy" w:cs="Franklin Gothic Heavy"/>
      <w:sz w:val="15"/>
      <w:szCs w:val="15"/>
    </w:rPr>
  </w:style>
  <w:style w:type="paragraph" w:styleId="940" w:customStyle="1">
    <w:name w:val="Основной текст (12)1"/>
    <w:basedOn w:val="709"/>
    <w:link w:val="918"/>
    <w:uiPriority w:val="99"/>
    <w:pPr>
      <w:spacing w:before="900" w:line="240" w:lineRule="atLeast"/>
      <w:shd w:val="clear" w:color="auto" w:fill="ffffff"/>
    </w:pPr>
    <w:rPr>
      <w:rFonts w:ascii="Franklin Gothic Heavy" w:hAnsi="Franklin Gothic Heavy" w:cs="Franklin Gothic Heavy"/>
      <w:sz w:val="8"/>
      <w:szCs w:val="8"/>
      <w:lang w:val="en-US"/>
    </w:rPr>
  </w:style>
  <w:style w:type="paragraph" w:styleId="941" w:customStyle="1">
    <w:name w:val="Основной текст (13)"/>
    <w:basedOn w:val="709"/>
    <w:link w:val="921"/>
    <w:uiPriority w:val="99"/>
    <w:pPr>
      <w:jc w:val="right"/>
      <w:spacing w:before="240" w:line="240" w:lineRule="atLeast"/>
      <w:shd w:val="clear" w:color="auto" w:fill="ffffff"/>
    </w:pPr>
    <w:rPr>
      <w:rFonts w:ascii="Arial" w:hAnsi="Arial" w:cs="Arial"/>
      <w:b/>
      <w:bCs/>
      <w:sz w:val="15"/>
      <w:szCs w:val="15"/>
    </w:rPr>
  </w:style>
  <w:style w:type="paragraph" w:styleId="942" w:customStyle="1">
    <w:name w:val="Основной текст (14)"/>
    <w:basedOn w:val="709"/>
    <w:link w:val="922"/>
    <w:uiPriority w:val="99"/>
    <w:pPr>
      <w:ind w:firstLine="240"/>
      <w:jc w:val="both"/>
      <w:spacing w:line="209" w:lineRule="exact"/>
      <w:shd w:val="clear" w:color="auto" w:fill="ffffff"/>
    </w:pPr>
    <w:rPr>
      <w:rFonts w:ascii="Arial" w:hAnsi="Arial" w:cs="Arial"/>
      <w:b/>
      <w:bCs/>
      <w:i/>
      <w:iCs/>
      <w:spacing w:val="-10"/>
      <w:sz w:val="17"/>
      <w:szCs w:val="17"/>
    </w:rPr>
  </w:style>
  <w:style w:type="paragraph" w:styleId="943">
    <w:name w:val="No Spacing"/>
    <w:uiPriority w:val="1"/>
    <w:qFormat/>
    <w:pPr>
      <w:widowControl w:val="off"/>
    </w:pPr>
    <w:rPr>
      <w:color w:val="000000"/>
      <w:sz w:val="24"/>
      <w:szCs w:val="24"/>
    </w:rPr>
  </w:style>
  <w:style w:type="paragraph" w:styleId="944" w:customStyle="1">
    <w:name w:val="Header"/>
    <w:basedOn w:val="709"/>
    <w:link w:val="945"/>
    <w:uiPriority w:val="99"/>
    <w:semiHidden/>
    <w:pPr>
      <w:tabs>
        <w:tab w:val="center" w:pos="4677" w:leader="none"/>
        <w:tab w:val="right" w:pos="9355" w:leader="none"/>
      </w:tabs>
    </w:pPr>
  </w:style>
  <w:style w:type="character" w:styleId="945" w:customStyle="1">
    <w:name w:val="Верхний колонтитул Знак"/>
    <w:basedOn w:val="710"/>
    <w:link w:val="944"/>
    <w:uiPriority w:val="99"/>
    <w:semiHidden/>
    <w:rPr>
      <w:rFonts w:cs="Times New Roman"/>
      <w:color w:val="000000"/>
    </w:rPr>
  </w:style>
  <w:style w:type="paragraph" w:styleId="946" w:customStyle="1">
    <w:name w:val="Footer"/>
    <w:basedOn w:val="709"/>
    <w:link w:val="947"/>
    <w:uiPriority w:val="99"/>
    <w:semiHidden/>
    <w:pPr>
      <w:tabs>
        <w:tab w:val="center" w:pos="4677" w:leader="none"/>
        <w:tab w:val="right" w:pos="9355" w:leader="none"/>
      </w:tabs>
    </w:pPr>
  </w:style>
  <w:style w:type="character" w:styleId="947" w:customStyle="1">
    <w:name w:val="Нижний колонтитул Знак"/>
    <w:basedOn w:val="710"/>
    <w:link w:val="946"/>
    <w:uiPriority w:val="99"/>
    <w:semiHidden/>
    <w:rPr>
      <w:rFonts w:cs="Times New Roman"/>
      <w:color w:val="000000"/>
    </w:rPr>
  </w:style>
  <w:style w:type="paragraph" w:styleId="948">
    <w:name w:val="Body Text Indent 2"/>
    <w:basedOn w:val="709"/>
    <w:link w:val="949"/>
    <w:uiPriority w:val="99"/>
    <w:semiHidden/>
    <w:pPr>
      <w:ind w:left="283"/>
      <w:spacing w:after="120" w:line="480" w:lineRule="auto"/>
      <w:widowControl/>
    </w:pPr>
    <w:rPr>
      <w:rFonts w:ascii="Times New Roman" w:hAnsi="Times New Roman" w:eastAsia="Times New Roman" w:cs="Times New Roman"/>
      <w:color w:val="auto"/>
    </w:rPr>
  </w:style>
  <w:style w:type="character" w:styleId="949" w:customStyle="1">
    <w:name w:val="Основной текст с отступом 2 Знак"/>
    <w:basedOn w:val="710"/>
    <w:link w:val="948"/>
    <w:uiPriority w:val="99"/>
    <w:semiHidden/>
    <w:rPr>
      <w:rFonts w:ascii="Times New Roman" w:hAnsi="Times New Roman" w:cs="Times New Roman"/>
    </w:rPr>
  </w:style>
  <w:style w:type="table" w:styleId="950">
    <w:name w:val="Table Grid"/>
    <w:basedOn w:val="71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51">
    <w:name w:val="Body Text 2"/>
    <w:basedOn w:val="709"/>
    <w:link w:val="952"/>
    <w:uiPriority w:val="99"/>
    <w:semiHidden/>
    <w:pPr>
      <w:spacing w:after="120" w:line="480" w:lineRule="auto"/>
    </w:pPr>
  </w:style>
  <w:style w:type="character" w:styleId="952" w:customStyle="1">
    <w:name w:val="Основной текст 2 Знак"/>
    <w:basedOn w:val="710"/>
    <w:link w:val="951"/>
    <w:uiPriority w:val="99"/>
    <w:semiHidden/>
    <w:rPr>
      <w:rFonts w:cs="Times New Roman"/>
      <w:color w:val="000000"/>
    </w:rPr>
  </w:style>
  <w:style w:type="paragraph" w:styleId="953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954">
    <w:name w:val="List Paragraph"/>
    <w:basedOn w:val="709"/>
    <w:link w:val="955"/>
    <w:uiPriority w:val="99"/>
    <w:qFormat/>
    <w:pPr>
      <w:contextualSpacing/>
      <w:ind w:left="720"/>
      <w:spacing w:after="160" w:line="259" w:lineRule="auto"/>
      <w:widowControl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955" w:customStyle="1">
    <w:name w:val="Абзац списка Знак"/>
    <w:link w:val="954"/>
    <w:uiPriority w:val="99"/>
    <w:rPr>
      <w:rFonts w:ascii="Calibri" w:hAnsi="Calibri" w:cs="Times New Roman"/>
      <w:sz w:val="22"/>
      <w:szCs w:val="22"/>
      <w:lang w:eastAsia="en-US"/>
    </w:rPr>
  </w:style>
  <w:style w:type="paragraph" w:styleId="956">
    <w:name w:val="Balloon Text"/>
    <w:basedOn w:val="709"/>
    <w:link w:val="957"/>
    <w:uiPriority w:val="99"/>
    <w:semiHidden/>
    <w:unhideWhenUsed/>
    <w:rPr>
      <w:rFonts w:ascii="Tahoma" w:hAnsi="Tahoma" w:cs="Tahoma"/>
      <w:sz w:val="16"/>
      <w:szCs w:val="16"/>
    </w:rPr>
  </w:style>
  <w:style w:type="character" w:styleId="957" w:customStyle="1">
    <w:name w:val="Текст выноски Знак"/>
    <w:basedOn w:val="710"/>
    <w:link w:val="956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958" w:customStyle="1">
    <w:name w:val="s_1"/>
    <w:basedOn w:val="709"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  <w:style w:type="character" w:styleId="959" w:customStyle="1">
    <w:name w:val="Заголовок 2 Знак"/>
    <w:basedOn w:val="710"/>
    <w:link w:val="884"/>
    <w:semiHidden/>
    <w:rPr>
      <w:rFonts w:ascii="Cambria" w:hAnsi="Cambria" w:eastAsia="Times New Roman" w:cs="Times New Roman"/>
      <w:b/>
      <w:bCs/>
      <w:i/>
      <w:iCs/>
      <w:color w:val="000000"/>
      <w:sz w:val="28"/>
      <w:szCs w:val="28"/>
    </w:rPr>
  </w:style>
  <w:style w:type="paragraph" w:styleId="960" w:customStyle="1">
    <w:name w:val="s_22"/>
    <w:basedOn w:val="709"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  <w:style w:type="paragraph" w:styleId="961" w:customStyle="1">
    <w:name w:val="s_3"/>
    <w:basedOn w:val="709"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  <w:style w:type="character" w:styleId="962">
    <w:name w:val="Strong"/>
    <w:basedOn w:val="710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odminko</dc:creator>
  <cp:keywords/>
  <dc:description/>
  <cp:lastModifiedBy>Ефимова Е Н</cp:lastModifiedBy>
  <cp:revision>178</cp:revision>
  <dcterms:created xsi:type="dcterms:W3CDTF">2014-09-15T13:03:00Z</dcterms:created>
  <dcterms:modified xsi:type="dcterms:W3CDTF">2026-07-15T08:26:53Z</dcterms:modified>
</cp:coreProperties>
</file>