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73"/>
        <w:ind w:firstLine="567"/>
        <w:jc w:val="center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Государственное автономное профессиональное образовательное учреждение «Оренбургский государственный колледж»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center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center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center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center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center"/>
        <w:spacing w:line="360" w:lineRule="auto"/>
        <w:tabs>
          <w:tab w:val="left" w:pos="851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73"/>
        <w:ind w:firstLine="567"/>
        <w:jc w:val="center"/>
        <w:spacing w:line="360" w:lineRule="auto"/>
        <w:tabs>
          <w:tab w:val="left" w:pos="851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73"/>
        <w:ind w:firstLine="567"/>
        <w:jc w:val="center"/>
        <w:spacing w:line="360" w:lineRule="auto"/>
        <w:tabs>
          <w:tab w:val="left" w:pos="851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73"/>
        <w:ind w:firstLine="567"/>
        <w:jc w:val="center"/>
        <w:spacing w:line="360" w:lineRule="auto"/>
        <w:tabs>
          <w:tab w:val="left" w:pos="851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73"/>
        <w:ind w:firstLine="567"/>
        <w:jc w:val="center"/>
        <w:spacing w:line="360" w:lineRule="auto"/>
        <w:tabs>
          <w:tab w:val="left" w:pos="851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73"/>
        <w:ind w:firstLine="567"/>
        <w:jc w:val="center"/>
        <w:spacing w:line="360" w:lineRule="auto"/>
        <w:tabs>
          <w:tab w:val="left" w:pos="851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ПРОГРАММА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73"/>
        <w:ind w:firstLine="567"/>
        <w:jc w:val="center"/>
        <w:spacing w:line="360" w:lineRule="auto"/>
        <w:tabs>
          <w:tab w:val="left" w:pos="851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ГОСУДАРСТВЕННОЙ ИТОГОВОЙ АТТЕСТАЦИИ 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73"/>
        <w:ind w:firstLine="567"/>
        <w:jc w:val="center"/>
        <w:spacing w:line="360" w:lineRule="auto"/>
        <w:tabs>
          <w:tab w:val="left" w:pos="851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 программе подготовки специалистов среднего звена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567"/>
        <w:jc w:val="center"/>
        <w:spacing w:line="360" w:lineRule="auto"/>
        <w:tabs>
          <w:tab w:val="left" w:pos="851" w:leader="none"/>
        </w:tabs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специальности </w:t>
      </w:r>
      <w:r>
        <w:rPr>
          <w:rFonts w:ascii="Times New Roman" w:hAnsi="Times New Roman" w:cs="Times New Roman"/>
          <w:b/>
          <w:color w:val="auto"/>
        </w:rPr>
        <w:t xml:space="preserve">54.02.01</w:t>
      </w:r>
      <w:r>
        <w:rPr>
          <w:rFonts w:ascii="Times New Roman" w:hAnsi="Times New Roman" w:cs="Times New Roman"/>
          <w:b/>
          <w:color w:val="auto"/>
        </w:rPr>
        <w:t xml:space="preserve"> Дизайн </w:t>
      </w:r>
      <w:r>
        <w:rPr>
          <w:rFonts w:ascii="Times New Roman" w:hAnsi="Times New Roman" w:cs="Times New Roman"/>
          <w:b/>
          <w:color w:val="auto"/>
        </w:rPr>
        <w:t xml:space="preserve">(</w:t>
      </w:r>
      <w:r>
        <w:rPr>
          <w:rFonts w:ascii="Times New Roman" w:hAnsi="Times New Roman" w:cs="Times New Roman"/>
          <w:b/>
          <w:color w:val="auto"/>
        </w:rPr>
        <w:t xml:space="preserve">по отраслям</w:t>
      </w:r>
      <w:r>
        <w:rPr>
          <w:rFonts w:ascii="Times New Roman" w:hAnsi="Times New Roman" w:cs="Times New Roman"/>
          <w:b/>
          <w:color w:val="auto"/>
        </w:rPr>
        <w:t xml:space="preserve">) </w:t>
      </w:r>
      <w:r>
        <w:rPr>
          <w:rFonts w:ascii="Times New Roman" w:hAnsi="Times New Roman" w:cs="Times New Roman"/>
          <w:b/>
          <w:color w:val="auto"/>
        </w:rPr>
      </w:r>
      <w:r>
        <w:rPr>
          <w:rFonts w:ascii="Times New Roman" w:hAnsi="Times New Roman" w:cs="Times New Roman"/>
          <w:b/>
          <w:color w:val="auto"/>
        </w:rPr>
      </w:r>
    </w:p>
    <w:p>
      <w:pPr>
        <w:ind w:firstLine="567"/>
        <w:jc w:val="center"/>
        <w:spacing w:line="360" w:lineRule="auto"/>
        <w:tabs>
          <w:tab w:val="left" w:pos="851" w:leader="none"/>
        </w:tabs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(</w:t>
      </w:r>
      <w:r>
        <w:rPr>
          <w:rFonts w:ascii="Times New Roman" w:hAnsi="Times New Roman" w:cs="Times New Roman"/>
          <w:b/>
          <w:color w:val="auto"/>
        </w:rPr>
        <w:t xml:space="preserve">базовой подготовки</w:t>
      </w:r>
      <w:r>
        <w:rPr>
          <w:rFonts w:ascii="Times New Roman" w:hAnsi="Times New Roman" w:cs="Times New Roman"/>
          <w:b/>
          <w:color w:val="auto"/>
        </w:rPr>
        <w:t xml:space="preserve">)</w:t>
      </w:r>
      <w:r>
        <w:rPr>
          <w:rFonts w:ascii="Times New Roman" w:hAnsi="Times New Roman" w:cs="Times New Roman"/>
          <w:b/>
          <w:color w:val="auto"/>
        </w:rPr>
        <w:t xml:space="preserve"> </w:t>
      </w:r>
      <w:r>
        <w:rPr>
          <w:rFonts w:ascii="Times New Roman" w:hAnsi="Times New Roman" w:cs="Times New Roman"/>
          <w:b/>
          <w:color w:val="auto"/>
        </w:rPr>
      </w:r>
      <w:r>
        <w:rPr>
          <w:rFonts w:ascii="Times New Roman" w:hAnsi="Times New Roman" w:cs="Times New Roman"/>
          <w:b/>
          <w:color w:val="auto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</w:r>
      <w:r>
        <w:rPr>
          <w:rFonts w:ascii="Times New Roman" w:hAnsi="Times New Roman" w:cs="Times New Roman"/>
          <w:color w:val="auto"/>
        </w:rPr>
      </w:r>
      <w:r>
        <w:rPr>
          <w:rFonts w:ascii="Times New Roman" w:hAnsi="Times New Roman" w:cs="Times New Roman"/>
          <w:color w:val="auto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</w:r>
      <w:r>
        <w:rPr>
          <w:rFonts w:ascii="Times New Roman" w:hAnsi="Times New Roman" w:cs="Times New Roman"/>
          <w:color w:val="auto"/>
        </w:rPr>
      </w:r>
      <w:r>
        <w:rPr>
          <w:rFonts w:ascii="Times New Roman" w:hAnsi="Times New Roman" w:cs="Times New Roman"/>
          <w:color w:val="auto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</w:r>
      <w:r>
        <w:rPr>
          <w:rFonts w:ascii="Times New Roman" w:hAnsi="Times New Roman" w:cs="Times New Roman"/>
          <w:color w:val="auto"/>
        </w:rPr>
      </w:r>
      <w:r>
        <w:rPr>
          <w:rFonts w:ascii="Times New Roman" w:hAnsi="Times New Roman" w:cs="Times New Roman"/>
          <w:color w:val="auto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</w:r>
      <w:r>
        <w:rPr>
          <w:rFonts w:ascii="Times New Roman" w:hAnsi="Times New Roman" w:cs="Times New Roman"/>
          <w:color w:val="auto"/>
        </w:rPr>
      </w:r>
      <w:r>
        <w:rPr>
          <w:rFonts w:ascii="Times New Roman" w:hAnsi="Times New Roman" w:cs="Times New Roman"/>
          <w:color w:val="auto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spacing w:line="360" w:lineRule="auto"/>
        <w:tabs>
          <w:tab w:val="left" w:pos="851" w:leader="none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567"/>
        <w:spacing w:line="360" w:lineRule="auto"/>
        <w:tabs>
          <w:tab w:val="left" w:pos="851" w:leader="none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ind w:firstLine="567"/>
        <w:spacing w:line="360" w:lineRule="auto"/>
        <w:tabs>
          <w:tab w:val="left" w:pos="851" w:leader="none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ind w:firstLine="567"/>
        <w:spacing w:line="360" w:lineRule="auto"/>
        <w:tabs>
          <w:tab w:val="left" w:pos="851" w:leader="none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ind w:firstLine="567"/>
        <w:spacing w:line="360" w:lineRule="auto"/>
        <w:tabs>
          <w:tab w:val="left" w:pos="851" w:leader="none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ind w:firstLine="567"/>
        <w:spacing w:line="360" w:lineRule="auto"/>
        <w:tabs>
          <w:tab w:val="left" w:pos="851" w:leader="none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ind w:firstLine="567"/>
        <w:spacing w:line="360" w:lineRule="auto"/>
        <w:tabs>
          <w:tab w:val="left" w:pos="851" w:leader="none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ind w:firstLine="567"/>
        <w:spacing w:line="360" w:lineRule="auto"/>
        <w:tabs>
          <w:tab w:val="left" w:pos="851" w:leader="none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ind w:firstLine="567"/>
        <w:spacing w:line="360" w:lineRule="auto"/>
        <w:tabs>
          <w:tab w:val="left" w:pos="851" w:leader="none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ind w:firstLine="567"/>
        <w:spacing w:line="360" w:lineRule="auto"/>
        <w:tabs>
          <w:tab w:val="left" w:pos="851" w:leader="none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ind w:firstLine="567"/>
        <w:spacing w:line="360" w:lineRule="auto"/>
        <w:tabs>
          <w:tab w:val="left" w:pos="851" w:leader="none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ind w:firstLine="567"/>
        <w:spacing w:line="360" w:lineRule="auto"/>
        <w:tabs>
          <w:tab w:val="left" w:pos="851" w:leader="none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  <w:bCs/>
        </w:rPr>
      </w:r>
    </w:p>
    <w:p>
      <w:pPr>
        <w:ind w:firstLine="567"/>
        <w:spacing w:line="360" w:lineRule="auto"/>
        <w:tabs>
          <w:tab w:val="left" w:pos="851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567"/>
        <w:spacing w:line="360" w:lineRule="auto"/>
        <w:tabs>
          <w:tab w:val="left" w:pos="851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73"/>
        <w:numPr>
          <w:ilvl w:val="0"/>
          <w:numId w:val="20"/>
        </w:numPr>
        <w:ind w:left="0" w:firstLine="567"/>
        <w:jc w:val="center"/>
        <w:spacing w:line="360" w:lineRule="auto"/>
        <w:tabs>
          <w:tab w:val="left" w:pos="851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Общие положения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73"/>
        <w:ind w:firstLine="567"/>
        <w:spacing w:line="360" w:lineRule="auto"/>
        <w:tabs>
          <w:tab w:val="left" w:pos="851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  <w:highlight w:val="red"/>
        </w:rPr>
      </w:pPr>
      <w:r>
        <w:rPr>
          <w:rFonts w:ascii="Times New Roman" w:hAnsi="Times New Roman" w:cs="Times New Roman"/>
        </w:rPr>
        <w:t xml:space="preserve">Программа государственной итоговой аттестации является частью основной профессиональной образовательной программы </w:t>
      </w:r>
      <w:r>
        <w:rPr>
          <w:rFonts w:ascii="Times New Roman" w:hAnsi="Times New Roman" w:cs="Times New Roman"/>
        </w:rPr>
        <w:t xml:space="preserve">среднего профессионального обра</w:t>
      </w:r>
      <w:r>
        <w:rPr>
          <w:rFonts w:ascii="Times New Roman" w:hAnsi="Times New Roman" w:cs="Times New Roman"/>
        </w:rPr>
        <w:t xml:space="preserve">зования </w:t>
      </w:r>
      <w:r>
        <w:rPr>
          <w:rFonts w:ascii="Times New Roman" w:hAnsi="Times New Roman" w:cs="Times New Roman"/>
        </w:rPr>
        <w:t xml:space="preserve">по специальности </w:t>
      </w:r>
      <w:r>
        <w:rPr>
          <w:rFonts w:ascii="Times New Roman" w:hAnsi="Times New Roman" w:cs="Times New Roman"/>
          <w:b/>
          <w:color w:val="auto"/>
        </w:rPr>
        <w:t xml:space="preserve">54.02.01 </w:t>
      </w:r>
      <w:r>
        <w:rPr>
          <w:rFonts w:ascii="Times New Roman" w:hAnsi="Times New Roman" w:cs="Times New Roman"/>
          <w:b/>
          <w:color w:val="auto"/>
        </w:rPr>
        <w:t xml:space="preserve">Дизайн</w:t>
      </w:r>
      <w:r>
        <w:rPr>
          <w:rFonts w:ascii="Times New Roman" w:hAnsi="Times New Roman" w:cs="Times New Roman"/>
          <w:color w:val="auto"/>
        </w:rPr>
        <w:t xml:space="preserve"> (</w:t>
      </w:r>
      <w:r>
        <w:rPr>
          <w:rFonts w:ascii="Times New Roman" w:hAnsi="Times New Roman" w:cs="Times New Roman"/>
          <w:b/>
          <w:color w:val="auto"/>
        </w:rPr>
        <w:t xml:space="preserve">по отраслям</w:t>
      </w:r>
      <w:r>
        <w:rPr>
          <w:rFonts w:ascii="Times New Roman" w:hAnsi="Times New Roman" w:cs="Times New Roman"/>
          <w:color w:val="auto"/>
        </w:rPr>
        <w:t xml:space="preserve">)  базовой подготовки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  <w:highlight w:val="red"/>
        </w:rPr>
      </w:r>
      <w:r>
        <w:rPr>
          <w:rFonts w:ascii="Times New Roman" w:hAnsi="Times New Roman" w:cs="Times New Roman"/>
          <w:highlight w:val="red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Государственная итого</w:t>
      </w:r>
      <w:r>
        <w:rPr>
          <w:rFonts w:ascii="Times New Roman" w:hAnsi="Times New Roman" w:cs="Times New Roman"/>
        </w:rPr>
        <w:t xml:space="preserve">вая аттестация проводится в целях определения: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соответствия результатов освоения выпускниками </w:t>
      </w:r>
      <w:r>
        <w:rPr>
          <w:rFonts w:ascii="Times New Roman" w:hAnsi="Times New Roman" w:cs="Times New Roman"/>
        </w:rPr>
        <w:t xml:space="preserve">основной</w:t>
      </w:r>
      <w:r>
        <w:rPr>
          <w:rFonts w:ascii="Times New Roman" w:hAnsi="Times New Roman" w:cs="Times New Roman"/>
        </w:rPr>
        <w:t xml:space="preserve"> профессиональной образовательной</w:t>
      </w:r>
      <w:r>
        <w:rPr>
          <w:rFonts w:ascii="Times New Roman" w:hAnsi="Times New Roman" w:cs="Times New Roman"/>
        </w:rPr>
        <w:t xml:space="preserve"> программ</w:t>
      </w:r>
      <w:r>
        <w:rPr>
          <w:rFonts w:ascii="Times New Roman" w:hAnsi="Times New Roman" w:cs="Times New Roman"/>
        </w:rPr>
        <w:t xml:space="preserve">ы </w:t>
      </w:r>
      <w:r>
        <w:rPr>
          <w:rFonts w:ascii="Times New Roman" w:hAnsi="Times New Roman" w:cs="Times New Roman"/>
          <w:color w:val="auto"/>
        </w:rPr>
        <w:t xml:space="preserve">по специальности </w:t>
      </w:r>
      <w:r>
        <w:rPr>
          <w:rFonts w:ascii="Times New Roman" w:hAnsi="Times New Roman" w:cs="Times New Roman"/>
        </w:rPr>
        <w:t xml:space="preserve">54.02.01 Дизайн (по отраслям), утвержденного приказом </w:t>
      </w:r>
      <w:r>
        <w:rPr>
          <w:rFonts w:ascii="Times New Roman" w:hAnsi="Times New Roman" w:cs="Times New Roman"/>
        </w:rPr>
        <w:t xml:space="preserve">Министерства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просвещения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 xml:space="preserve">и науки Российской Федерации </w:t>
      </w:r>
      <w:r>
        <w:rPr>
          <w:rFonts w:ascii="Times New Roman" w:hAnsi="Times New Roman" w:cs="Times New Roman"/>
          <w:bCs/>
        </w:rPr>
        <w:t xml:space="preserve">от </w:t>
      </w:r>
      <w:r>
        <w:rPr>
          <w:rFonts w:ascii="Times New Roman" w:hAnsi="Times New Roman" w:cs="Times New Roman"/>
          <w:bCs/>
          <w:color w:val="auto"/>
        </w:rPr>
        <w:t xml:space="preserve"> 05.05.2022 г. N 308 </w:t>
      </w:r>
      <w:r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</w:rPr>
        <w:t xml:space="preserve">соответствующим требованиям федерального государственного образовательного стандарта средне</w:t>
      </w:r>
      <w:r>
        <w:rPr>
          <w:rFonts w:ascii="Times New Roman" w:hAnsi="Times New Roman" w:cs="Times New Roman"/>
        </w:rPr>
        <w:t xml:space="preserve">го профессионального образования и работодателей;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готовности выпускника к следующим вид</w:t>
      </w:r>
      <w:r>
        <w:rPr>
          <w:rFonts w:ascii="Times New Roman" w:hAnsi="Times New Roman" w:cs="Times New Roman"/>
        </w:rPr>
        <w:t xml:space="preserve">ам деятельности и сформированности</w:t>
      </w:r>
      <w:r>
        <w:rPr>
          <w:rFonts w:ascii="Times New Roman" w:hAnsi="Times New Roman" w:cs="Times New Roman"/>
        </w:rPr>
        <w:t xml:space="preserve"> у выпускника соответствующих профессиональных </w:t>
      </w:r>
      <w:r>
        <w:rPr>
          <w:rFonts w:ascii="Times New Roman" w:hAnsi="Times New Roman" w:cs="Times New Roman"/>
        </w:rPr>
        <w:t xml:space="preserve">и общих </w:t>
      </w:r>
      <w:r>
        <w:rPr>
          <w:rFonts w:ascii="Times New Roman" w:hAnsi="Times New Roman" w:cs="Times New Roman"/>
        </w:rPr>
        <w:t xml:space="preserve">компетенций (</w:t>
      </w:r>
      <w:r>
        <w:rPr>
          <w:rFonts w:ascii="Times New Roman" w:hAnsi="Times New Roman" w:cs="Times New Roman"/>
        </w:rPr>
        <w:t xml:space="preserve">ОК </w:t>
      </w:r>
      <w:bookmarkStart w:id="0" w:name="_GoBack"/>
      <w:r/>
      <w:bookmarkEnd w:id="0"/>
      <w:r>
        <w:rPr>
          <w:rFonts w:ascii="Times New Roman" w:hAnsi="Times New Roman" w:cs="Times New Roman"/>
        </w:rPr>
        <w:t xml:space="preserve">и </w:t>
      </w:r>
      <w:r>
        <w:rPr>
          <w:rFonts w:ascii="Times New Roman" w:hAnsi="Times New Roman" w:cs="Times New Roman"/>
        </w:rPr>
        <w:t xml:space="preserve">ПК):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 01. Выбирать способы решения задач профессиональной деятельности применительно к различным контекстам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 02. Использовать современные средства поиска, анализа и интерпретации информации и  информационные технологии для выполнения задач профессиональной деятельности;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 03. Планировать и реализовывать собственное профессиональное и личностное развитие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 04. Эффективно взаимодействовать и работать в коллективе и команде;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 06. Проя</w:t>
      </w:r>
      <w:r>
        <w:rPr>
          <w:rFonts w:ascii="Times New Roman" w:hAnsi="Times New Roman" w:cs="Times New Roman"/>
        </w:rPr>
        <w:t xml:space="preserve">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 09. Пользоваться профессиональной документацией на государственном и иностранном языках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 xml:space="preserve">п</w:t>
      </w:r>
      <w:r>
        <w:rPr>
          <w:rFonts w:ascii="Times New Roman" w:hAnsi="Times New Roman" w:cs="Times New Roman"/>
        </w:rPr>
        <w:t xml:space="preserve">. 3.2 в ред. Приказа Минпросвещения России от 01.09.2022 N 796)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Профессиональные компетенции: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 Разработка художественно-конструкторских (дизайнерских) проектов </w:t>
      </w:r>
      <w:r>
        <w:rPr>
          <w:rFonts w:ascii="Times New Roman" w:hAnsi="Times New Roman" w:cs="Times New Roman"/>
          <w:b/>
        </w:rPr>
        <w:t xml:space="preserve">промышленной продукции, предметно-пространственных комплексов: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1.1. Разрабатывать техническое задание согласно требованиям заказчика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1.2. Проводить предпроектный анализ для разработки </w:t>
      </w:r>
      <w:r>
        <w:rPr>
          <w:rFonts w:ascii="Times New Roman" w:hAnsi="Times New Roman" w:cs="Times New Roman"/>
        </w:rPr>
        <w:t xml:space="preserve">дизайн-проектов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1.3. Осуществлять процесс дизайнерского проектирования с применением специализированных компьютерных программ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1.4. Производить расчеты технико-экономического обоснования предлагаемого проекта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 </w:t>
      </w:r>
      <w:r>
        <w:rPr>
          <w:rFonts w:ascii="Times New Roman" w:hAnsi="Times New Roman" w:cs="Times New Roman"/>
          <w:b/>
        </w:rPr>
        <w:t xml:space="preserve">Техническое исполнение</w:t>
      </w:r>
      <w:r>
        <w:rPr>
          <w:rFonts w:ascii="Times New Roman" w:hAnsi="Times New Roman" w:cs="Times New Roman"/>
          <w:b/>
        </w:rPr>
        <w:t xml:space="preserve"> художественно-конструкторских (дизайнерских) проектов в материале: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2.1. Разрабатывать технологическую карту изготовления изделия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2.2. Выполнять технические чертежи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2.3. Выполнять экспериментальные образцы объекта дизайна или его отдельные элементы в макете или материале в соответствии с техническим заданием (описанием)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2.4. Доводить опытные образцы промышленной продукции до соответствия технической документации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2.5. Разрабатывать эталон (макет в масштабе) изделия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 </w:t>
      </w:r>
      <w:r>
        <w:rPr>
          <w:rFonts w:ascii="Times New Roman" w:hAnsi="Times New Roman" w:cs="Times New Roman"/>
          <w:b/>
        </w:rPr>
        <w:t xml:space="preserve">Контроль за</w:t>
      </w:r>
      <w:r>
        <w:rPr>
          <w:rFonts w:ascii="Times New Roman" w:hAnsi="Times New Roman" w:cs="Times New Roman"/>
          <w:b/>
        </w:rPr>
        <w:t xml:space="preserve"> изготовлением изделий на производстве в части соответствия их авторскому образцу: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3.1. Контролировать промышленную продукцию и предметно-пространственные комплексы на предмет соответствия требованиям стандартизации и сертификации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3.2. Осуществлять авторский надзор за реализацией художественно-конструкторских (дизайнерских) решений при изготовлении и доводке опытных образцов промышленной продукции, воплощении предметно-пространственных комплексов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4. Организация работы коллектива исполнителей: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4.1. Планировать работу коллектива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4.2. Составлять конкретные технические задания для реализации </w:t>
      </w:r>
      <w:r>
        <w:rPr>
          <w:rFonts w:ascii="Times New Roman" w:hAnsi="Times New Roman" w:cs="Times New Roman"/>
        </w:rPr>
        <w:t xml:space="preserve">дизайн-проекта</w:t>
      </w:r>
      <w:r>
        <w:rPr>
          <w:rFonts w:ascii="Times New Roman" w:hAnsi="Times New Roman" w:cs="Times New Roman"/>
        </w:rPr>
        <w:t xml:space="preserve"> на основе технологических карт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4.3. Контролировать сроки и качество выполненных заданий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4.4. Осуществлять прием и сдачу работы в соответствии с техническим заданием.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  <w:tab w:val="left" w:pos="1134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  <w:tab w:val="left" w:pos="1134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Программа государственной итоговой аттестации разработана в соответ</w:t>
      </w:r>
      <w:r>
        <w:rPr>
          <w:rFonts w:ascii="Times New Roman" w:hAnsi="Times New Roman" w:cs="Times New Roman"/>
        </w:rPr>
        <w:t xml:space="preserve">ствии </w:t>
      </w:r>
      <w:r>
        <w:rPr>
          <w:rFonts w:ascii="Times New Roman" w:hAnsi="Times New Roman" w:cs="Times New Roman"/>
        </w:rPr>
        <w:t xml:space="preserve">с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80"/>
        <w:numPr>
          <w:ilvl w:val="0"/>
          <w:numId w:val="44"/>
        </w:numPr>
        <w:ind w:left="0" w:firstLine="567"/>
        <w:jc w:val="both"/>
        <w:spacing w:line="300" w:lineRule="auto"/>
        <w:shd w:val="clear" w:color="auto" w:fill="ffffff"/>
        <w:tabs>
          <w:tab w:val="left" w:pos="851" w:leader="none"/>
          <w:tab w:val="left" w:pos="1134" w:leader="none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ФЗ</w:t>
      </w:r>
      <w:r>
        <w:rPr>
          <w:rFonts w:ascii="Times New Roman" w:hAnsi="Times New Roman" w:cs="Times New Roman"/>
        </w:rPr>
        <w:t xml:space="preserve"> от 29.12.2012 </w:t>
      </w:r>
      <w:r>
        <w:rPr>
          <w:rFonts w:ascii="Times New Roman" w:hAnsi="Times New Roman" w:cs="Times New Roman"/>
        </w:rPr>
        <w:t xml:space="preserve">г. </w:t>
      </w:r>
      <w:r>
        <w:rPr>
          <w:rFonts w:ascii="Times New Roman" w:hAnsi="Times New Roman" w:cs="Times New Roman"/>
        </w:rPr>
        <w:t xml:space="preserve"> № 273-ФЗ «Об образовании в Российской Федерации»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(ред. </w:t>
      </w:r>
      <w:hyperlink r:id="rId10" w:tooltip="https://normativ.kontur.ru/document?moduleId=1&amp;documentId=502179#l0" w:anchor="l0" w:history="1">
        <w:r>
          <w:rPr>
            <w:rStyle w:val="916"/>
            <w:rFonts w:ascii="Times New Roman" w:hAnsi="Times New Roman" w:cs="Times New Roman"/>
            <w:color w:val="auto"/>
            <w:u w:val="none"/>
            <w:shd w:val="clear" w:color="auto" w:fill="ffffff"/>
          </w:rPr>
          <w:t xml:space="preserve">от </w:t>
        </w:r>
        <w:r>
          <w:rPr>
            <w:rStyle w:val="916"/>
            <w:rFonts w:ascii="Times New Roman" w:hAnsi="Times New Roman" w:cs="Times New Roman"/>
            <w:color w:val="auto"/>
            <w:u w:val="none"/>
            <w:shd w:val="clear" w:color="auto" w:fill="ffffff"/>
          </w:rPr>
          <w:t xml:space="preserve"> 29.09.2025 N 368-ФЗ</w:t>
        </w:r>
        <w:r>
          <w:rPr>
            <w:rFonts w:ascii="Times New Roman" w:hAnsi="Times New Roman" w:cs="Times New Roman"/>
            <w:color w:val="auto"/>
            <w:shd w:val="clear" w:color="auto" w:fill="ffffff"/>
          </w:rPr>
          <w:t xml:space="preserve">,</w:t>
        </w:r>
        <w:r>
          <w:rPr>
            <w:rStyle w:val="916"/>
            <w:rFonts w:ascii="Times New Roman" w:hAnsi="Times New Roman" w:cs="Times New Roman"/>
            <w:color w:val="auto"/>
            <w:u w:val="none"/>
            <w:shd w:val="clear" w:color="auto" w:fill="ffffff"/>
          </w:rPr>
          <w:t xml:space="preserve">15.10.2025 N 377-ФЗ</w:t>
        </w:r>
      </w:hyperlink>
      <w:r>
        <w:rPr>
          <w:rFonts w:ascii="Times New Roman" w:hAnsi="Times New Roman" w:cs="Times New Roman"/>
          <w:color w:val="auto"/>
        </w:rPr>
        <w:t xml:space="preserve">)</w:t>
      </w:r>
      <w:r>
        <w:rPr>
          <w:rFonts w:ascii="Times New Roman" w:hAnsi="Times New Roman" w:cs="Times New Roman"/>
          <w:color w:val="auto"/>
        </w:rPr>
      </w:r>
      <w:r>
        <w:rPr>
          <w:rFonts w:ascii="Times New Roman" w:hAnsi="Times New Roman" w:cs="Times New Roman"/>
          <w:color w:val="auto"/>
        </w:rPr>
      </w:r>
    </w:p>
    <w:p>
      <w:pPr>
        <w:pStyle w:val="980"/>
        <w:numPr>
          <w:ilvl w:val="0"/>
          <w:numId w:val="38"/>
        </w:numPr>
        <w:ind w:left="0" w:firstLine="567"/>
        <w:jc w:val="both"/>
        <w:spacing w:line="360" w:lineRule="auto"/>
        <w:shd w:val="clear" w:color="auto" w:fill="ffffff"/>
        <w:tabs>
          <w:tab w:val="left" w:pos="851" w:leader="none"/>
          <w:tab w:val="left" w:pos="1134" w:leader="none"/>
        </w:tabs>
        <w:rPr>
          <w:rFonts w:ascii="Times New Roman" w:hAnsi="Times New Roman" w:cs="Times New Roman"/>
          <w:color w:val="auto"/>
          <w14:ligatures w14:val="none"/>
        </w:rPr>
      </w:pPr>
      <w:r>
        <w:rPr>
          <w:rFonts w:ascii="Times New Roman" w:hAnsi="Times New Roman" w:cs="Times New Roman"/>
          <w:color w:val="auto"/>
        </w:rPr>
        <w:t xml:space="preserve">П</w:t>
      </w:r>
      <w:r>
        <w:rPr>
          <w:rFonts w:ascii="Times New Roman" w:hAnsi="Times New Roman" w:cs="Times New Roman"/>
          <w:color w:val="auto"/>
        </w:rPr>
        <w:t xml:space="preserve">риказ </w:t>
      </w:r>
      <w:r>
        <w:rPr>
          <w:rFonts w:ascii="Times New Roman" w:hAnsi="Times New Roman" w:cs="Times New Roman"/>
          <w:color w:val="auto"/>
        </w:rPr>
        <w:t xml:space="preserve">министерства просвещения </w:t>
      </w:r>
      <w:r>
        <w:rPr>
          <w:rFonts w:ascii="Times New Roman" w:hAnsi="Times New Roman" w:cs="Times New Roman"/>
          <w:color w:val="auto"/>
        </w:rPr>
        <w:t xml:space="preserve">Росси</w:t>
      </w:r>
      <w:r>
        <w:rPr>
          <w:rFonts w:ascii="Times New Roman" w:hAnsi="Times New Roman" w:cs="Times New Roman"/>
          <w:color w:val="auto"/>
        </w:rPr>
        <w:t xml:space="preserve">йской Федерации</w:t>
      </w:r>
      <w:r>
        <w:rPr>
          <w:rFonts w:ascii="Times New Roman" w:hAnsi="Times New Roman" w:cs="Times New Roman"/>
          <w:color w:val="auto"/>
        </w:rPr>
        <w:t xml:space="preserve"> от 8 ноября 2021 г. N 800  «Об утверждении по</w:t>
      </w:r>
      <w:r>
        <w:rPr>
          <w:rFonts w:ascii="Times New Roman" w:hAnsi="Times New Roman" w:cs="Times New Roman"/>
          <w:color w:val="auto"/>
        </w:rPr>
        <w:t xml:space="preserve">рядка проведения государственной итоговой аттестации по образовательным про</w:t>
      </w:r>
      <w:r>
        <w:rPr>
          <w:rFonts w:ascii="Times New Roman" w:hAnsi="Times New Roman" w:cs="Times New Roman"/>
          <w:color w:val="auto"/>
        </w:rPr>
        <w:t xml:space="preserve">граммам среднего профессиона</w:t>
      </w:r>
      <w:r>
        <w:rPr>
          <w:rFonts w:ascii="Times New Roman" w:hAnsi="Times New Roman" w:cs="Times New Roman"/>
          <w:color w:val="auto"/>
        </w:rPr>
        <w:t xml:space="preserve">льного образования»</w:t>
      </w:r>
      <w:r>
        <w:rPr>
          <w:rFonts w:ascii="Times New Roman" w:hAnsi="Times New Roman" w:cs="Times New Roman"/>
          <w:color w:val="auto"/>
        </w:rPr>
        <w:t xml:space="preserve"> с изменениями и дополнениями от </w:t>
      </w:r>
      <w:r>
        <w:rPr>
          <w:rFonts w:ascii="Times New Roman" w:hAnsi="Times New Roman" w:cs="Times New Roman"/>
          <w:color w:val="auto"/>
        </w:rPr>
        <w:t xml:space="preserve">5 мая 2022 г., 19 января 2023 г., 24 апреля, 22 ноября 2024, </w:t>
      </w:r>
      <w:r>
        <w:rPr>
          <w:rFonts w:ascii="Times New Roman" w:hAnsi="Times New Roman" w:cs="Times New Roman"/>
          <w:color w:val="auto"/>
        </w:rPr>
        <w:t xml:space="preserve">22 мая 2026 года (№ 351).</w:t>
      </w:r>
      <w:r>
        <w:rPr>
          <w:rFonts w:ascii="Times New Roman" w:hAnsi="Times New Roman" w:cs="Times New Roman"/>
          <w:color w:val="auto"/>
        </w:rPr>
        <w:t xml:space="preserve"> г.</w:t>
      </w:r>
      <w:r>
        <w:rPr>
          <w:rFonts w:ascii="Times New Roman" w:hAnsi="Times New Roman" w:cs="Times New Roman"/>
          <w:color w:val="auto"/>
          <w14:ligatures w14:val="none"/>
        </w:rPr>
      </w:r>
      <w:r>
        <w:rPr>
          <w:rFonts w:ascii="Times New Roman" w:hAnsi="Times New Roman" w:cs="Times New Roman"/>
          <w:color w:val="auto"/>
          <w14:ligatures w14:val="none"/>
        </w:rPr>
      </w:r>
    </w:p>
    <w:p>
      <w:pPr>
        <w:pStyle w:val="980"/>
        <w:numPr>
          <w:ilvl w:val="0"/>
          <w:numId w:val="38"/>
        </w:numPr>
        <w:ind w:left="0" w:firstLine="567"/>
        <w:jc w:val="both"/>
        <w:spacing w:line="360" w:lineRule="auto"/>
        <w:shd w:val="clear" w:color="auto" w:fill="ffffff"/>
        <w:tabs>
          <w:tab w:val="left" w:pos="851" w:leader="none"/>
          <w:tab w:val="left" w:pos="1134" w:leader="none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Федеральным государственным образовательным стандартом среднего профессионального образования по специальности </w:t>
      </w:r>
      <w:r>
        <w:rPr>
          <w:rFonts w:ascii="Times New Roman" w:hAnsi="Times New Roman" w:cs="Times New Roman"/>
        </w:rPr>
        <w:t xml:space="preserve">54.02.01 Дизайн (по отраслям), утвержденного приказом Министерства образования и науки Российской Федерации </w:t>
      </w:r>
      <w:r>
        <w:rPr>
          <w:rFonts w:ascii="Times New Roman" w:hAnsi="Times New Roman" w:cs="Times New Roman"/>
          <w:bCs/>
          <w:color w:val="auto"/>
        </w:rPr>
        <w:t xml:space="preserve">от 05.05.2022 г. N 308 </w:t>
      </w:r>
      <w:r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</w:r>
      <w:r>
        <w:rPr>
          <w:rFonts w:ascii="Times New Roman" w:hAnsi="Times New Roman" w:cs="Times New Roman"/>
          <w:color w:val="auto"/>
        </w:rPr>
      </w:r>
    </w:p>
    <w:p>
      <w:pPr>
        <w:pStyle w:val="980"/>
        <w:numPr>
          <w:ilvl w:val="0"/>
          <w:numId w:val="38"/>
        </w:numPr>
        <w:ind w:left="0" w:firstLine="567"/>
        <w:jc w:val="both"/>
        <w:spacing w:line="360" w:lineRule="auto"/>
        <w:tabs>
          <w:tab w:val="left" w:pos="851" w:leader="none"/>
          <w:tab w:val="left" w:pos="1134" w:leader="none"/>
        </w:tabs>
        <w:rPr>
          <w:rStyle w:val="984"/>
          <w:rFonts w:ascii="Times New Roman" w:hAnsi="Times New Roman" w:eastAsia="Courier New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</w:rPr>
        <w:t xml:space="preserve">уставом Государственного автономного профессионального образовательного учреждения «Оренбургский государственный колледж» </w:t>
      </w:r>
      <w:r>
        <w:rPr>
          <w:rStyle w:val="929"/>
          <w:rFonts w:ascii="Times New Roman" w:hAnsi="Times New Roman" w:cs="Times New Roman"/>
          <w:i w:val="0"/>
          <w:color w:val="auto"/>
          <w:sz w:val="24"/>
          <w:szCs w:val="24"/>
        </w:rPr>
        <w:t xml:space="preserve">(далее</w:t>
      </w:r>
      <w:r>
        <w:rPr>
          <w:rStyle w:val="984"/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auto"/>
        </w:rPr>
        <w:t xml:space="preserve">— </w:t>
      </w:r>
      <w:r>
        <w:rPr>
          <w:rStyle w:val="929"/>
          <w:rFonts w:ascii="Times New Roman" w:hAnsi="Times New Roman" w:cs="Times New Roman"/>
          <w:i w:val="0"/>
          <w:color w:val="auto"/>
          <w:sz w:val="24"/>
          <w:szCs w:val="24"/>
        </w:rPr>
        <w:t xml:space="preserve">ГАПОУ «ОГК»)</w:t>
      </w:r>
      <w:r>
        <w:rPr>
          <w:rStyle w:val="929"/>
          <w:rFonts w:ascii="Times New Roman" w:hAnsi="Times New Roman" w:cs="Times New Roman"/>
          <w:i w:val="0"/>
          <w:color w:val="auto"/>
          <w:sz w:val="24"/>
          <w:szCs w:val="24"/>
        </w:rPr>
        <w:t xml:space="preserve">.</w:t>
      </w:r>
      <w:r>
        <w:rPr>
          <w:rStyle w:val="984"/>
          <w:rFonts w:ascii="Times New Roman" w:hAnsi="Times New Roman" w:eastAsia="Courier New" w:cs="Times New Roman"/>
          <w:b w:val="0"/>
          <w:bCs w:val="0"/>
          <w:color w:val="auto"/>
          <w:sz w:val="24"/>
          <w:szCs w:val="24"/>
        </w:rPr>
      </w:r>
      <w:r>
        <w:rPr>
          <w:rStyle w:val="984"/>
          <w:rFonts w:ascii="Times New Roman" w:hAnsi="Times New Roman" w:eastAsia="Courier New" w:cs="Times New Roman"/>
          <w:b w:val="0"/>
          <w:bCs w:val="0"/>
          <w:color w:val="auto"/>
          <w:sz w:val="24"/>
          <w:szCs w:val="24"/>
        </w:rPr>
      </w:r>
    </w:p>
    <w:p>
      <w:pPr>
        <w:pStyle w:val="980"/>
        <w:numPr>
          <w:ilvl w:val="0"/>
          <w:numId w:val="38"/>
        </w:numPr>
        <w:ind w:left="0" w:firstLine="567"/>
        <w:jc w:val="both"/>
        <w:spacing w:line="360" w:lineRule="auto"/>
        <w:tabs>
          <w:tab w:val="left" w:pos="851" w:leader="none"/>
          <w:tab w:val="left" w:pos="1134" w:leader="none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рабочим учебным планом по специальности.</w:t>
      </w:r>
      <w:r>
        <w:rPr>
          <w:rFonts w:ascii="Times New Roman" w:hAnsi="Times New Roman" w:cs="Times New Roman"/>
          <w:color w:val="auto"/>
        </w:rPr>
      </w:r>
      <w:r>
        <w:rPr>
          <w:rFonts w:ascii="Times New Roman" w:hAnsi="Times New Roman" w:cs="Times New Roman"/>
          <w:color w:val="auto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  <w:tab w:val="left" w:pos="1134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К государственной итоговой аттестации допускаю</w:t>
      </w:r>
      <w:r>
        <w:rPr>
          <w:rFonts w:ascii="Times New Roman" w:hAnsi="Times New Roman" w:cs="Times New Roman"/>
        </w:rPr>
        <w:t xml:space="preserve">тся выпускники, не имеющие академической задолженности и в полном объеме выполнившие учебный план или индивидуальный учебный план по осваиваемой образовательной программе сред</w:t>
      </w:r>
      <w:r>
        <w:rPr>
          <w:rFonts w:ascii="Times New Roman" w:hAnsi="Times New Roman" w:cs="Times New Roman"/>
        </w:rPr>
        <w:t xml:space="preserve">него профессионального образования.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numPr>
          <w:ilvl w:val="0"/>
          <w:numId w:val="20"/>
        </w:numPr>
        <w:ind w:left="0" w:firstLine="567"/>
        <w:jc w:val="center"/>
        <w:spacing w:line="360" w:lineRule="auto"/>
        <w:tabs>
          <w:tab w:val="left" w:pos="851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Форма </w:t>
      </w:r>
      <w:r>
        <w:rPr>
          <w:rFonts w:ascii="Times New Roman" w:hAnsi="Times New Roman" w:cs="Times New Roman"/>
          <w:b/>
        </w:rPr>
        <w:t xml:space="preserve">г</w:t>
      </w:r>
      <w:r>
        <w:rPr>
          <w:rFonts w:ascii="Times New Roman" w:hAnsi="Times New Roman" w:cs="Times New Roman"/>
          <w:b/>
        </w:rPr>
        <w:t xml:space="preserve">осударственной итоговой аттестации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73"/>
        <w:ind w:firstLine="567"/>
        <w:jc w:val="center"/>
        <w:spacing w:line="360" w:lineRule="auto"/>
        <w:tabs>
          <w:tab w:val="left" w:pos="851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Государственная итоговая аттестация проводится в форме </w:t>
      </w:r>
      <w:r>
        <w:rPr>
          <w:rFonts w:ascii="Times New Roman" w:hAnsi="Times New Roman" w:cs="Times New Roman"/>
        </w:rPr>
        <w:t xml:space="preserve">выполнения и </w:t>
      </w:r>
      <w:r>
        <w:rPr>
          <w:rFonts w:ascii="Times New Roman" w:hAnsi="Times New Roman" w:cs="Times New Roman"/>
        </w:rPr>
        <w:t xml:space="preserve">защиты выпускной квалификационной работы, которая выполняется в виде дипломной работы 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Выпускная квалификационная работа способствует систематизации и закре</w:t>
      </w:r>
      <w:r>
        <w:rPr>
          <w:rFonts w:ascii="Times New Roman" w:hAnsi="Times New Roman" w:cs="Times New Roman"/>
        </w:rPr>
        <w:t xml:space="preserve">плению знаний выпускника по специальности при решении конкретных задач, а также выяснению уровня подготовки выпускника к самостоятельной работе.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Выпускная квалификационная работа по образовательной программе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по специальности </w:t>
      </w:r>
      <w:r>
        <w:rPr>
          <w:rFonts w:ascii="Times New Roman" w:hAnsi="Times New Roman" w:cs="Times New Roman"/>
          <w:color w:val="auto"/>
        </w:rPr>
        <w:t xml:space="preserve">54.02.01 </w:t>
      </w:r>
      <w:r>
        <w:rPr>
          <w:rFonts w:ascii="Times New Roman" w:hAnsi="Times New Roman" w:cs="Times New Roman"/>
          <w:color w:val="auto"/>
        </w:rPr>
        <w:t xml:space="preserve">Дизайн (</w:t>
      </w:r>
      <w:r>
        <w:rPr>
          <w:rFonts w:ascii="Times New Roman" w:hAnsi="Times New Roman" w:cs="Times New Roman"/>
          <w:color w:val="auto"/>
        </w:rPr>
        <w:t xml:space="preserve">по отраслям</w:t>
      </w:r>
      <w:r>
        <w:rPr>
          <w:rFonts w:ascii="Times New Roman" w:hAnsi="Times New Roman" w:cs="Times New Roman"/>
          <w:color w:val="auto"/>
        </w:rPr>
        <w:t xml:space="preserve">)</w:t>
      </w:r>
      <w:r>
        <w:rPr>
          <w:rStyle w:val="932"/>
          <w:rFonts w:ascii="Times New Roman" w:hAnsi="Times New Roman" w:cs="Times New Roman"/>
          <w:b w:val="0"/>
          <w:i w:val="0"/>
          <w:iCs w:val="0"/>
          <w:sz w:val="24"/>
          <w:szCs w:val="24"/>
        </w:rPr>
        <w:t xml:space="preserve"> </w:t>
      </w:r>
      <w:r>
        <w:rPr>
          <w:rStyle w:val="938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выполняется в виде </w:t>
      </w:r>
      <w:r>
        <w:rPr>
          <w:rFonts w:ascii="Times New Roman" w:hAnsi="Times New Roman" w:cs="Times New Roman"/>
          <w:color w:val="auto"/>
        </w:rPr>
        <w:t xml:space="preserve">дипломно</w:t>
      </w:r>
      <w:r>
        <w:rPr>
          <w:rFonts w:ascii="Times New Roman" w:hAnsi="Times New Roman" w:cs="Times New Roman"/>
          <w:color w:val="auto"/>
        </w:rPr>
        <w:t xml:space="preserve">й</w:t>
      </w:r>
      <w:r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работы</w:t>
      </w:r>
      <w:r>
        <w:rPr>
          <w:rFonts w:ascii="Times New Roman" w:hAnsi="Times New Roman" w:cs="Times New Roman"/>
          <w:color w:val="auto"/>
        </w:rPr>
        <w:t xml:space="preserve">.</w:t>
      </w:r>
      <w:r>
        <w:rPr>
          <w:rFonts w:ascii="Times New Roman" w:hAnsi="Times New Roman" w:cs="Times New Roman"/>
          <w:color w:val="auto"/>
        </w:rPr>
      </w:r>
      <w:r>
        <w:rPr>
          <w:rFonts w:ascii="Times New Roman" w:hAnsi="Times New Roman" w:cs="Times New Roman"/>
          <w:color w:val="auto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center"/>
        <w:spacing w:line="360" w:lineRule="auto"/>
        <w:tabs>
          <w:tab w:val="left" w:pos="851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3. </w:t>
      </w:r>
      <w:r>
        <w:rPr>
          <w:rFonts w:ascii="Times New Roman" w:hAnsi="Times New Roman" w:cs="Times New Roman"/>
          <w:b/>
        </w:rPr>
        <w:t xml:space="preserve">Объем времени на подготовку и проведение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567"/>
        <w:jc w:val="center"/>
        <w:spacing w:line="360" w:lineRule="auto"/>
        <w:tabs>
          <w:tab w:val="left" w:pos="851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государственной итоговой аттестации, сроки проведения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Федеральным государственным образовательным стандартом по специальности среднего профессионального образования </w:t>
      </w:r>
      <w:r>
        <w:rPr>
          <w:rFonts w:ascii="Times New Roman" w:hAnsi="Times New Roman" w:cs="Times New Roman"/>
        </w:rPr>
        <w:t xml:space="preserve">54.02.01 Дизайн (по отраслям), утвержденного приказом Министерства образования и науки Российской Федерации </w:t>
      </w:r>
      <w:r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  <w:bCs/>
          <w:color w:val="auto"/>
        </w:rPr>
        <w:t xml:space="preserve">от</w:t>
      </w:r>
      <w:r>
        <w:rPr>
          <w:rFonts w:ascii="Times New Roman" w:hAnsi="Times New Roman" w:cs="Times New Roman"/>
          <w:bCs/>
          <w:color w:val="auto"/>
        </w:rPr>
        <w:t xml:space="preserve"> 05.05.2022 г. N 308</w:t>
      </w:r>
      <w:r>
        <w:rPr>
          <w:rFonts w:ascii="Times New Roman" w:hAnsi="Times New Roman" w:cs="Times New Roman"/>
        </w:rPr>
        <w:t xml:space="preserve">, рабочим учеб</w:t>
      </w:r>
      <w:r>
        <w:rPr>
          <w:rFonts w:ascii="Times New Roman" w:hAnsi="Times New Roman" w:cs="Times New Roman"/>
        </w:rPr>
        <w:t xml:space="preserve">ным планом и календарным учебным графиком отведено на подготовку и проведение государственной итоговой аттестации 6 недель.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Согласно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календарн</w:t>
      </w:r>
      <w:r>
        <w:rPr>
          <w:rFonts w:ascii="Times New Roman" w:hAnsi="Times New Roman" w:cs="Times New Roman"/>
        </w:rPr>
        <w:t xml:space="preserve">ого учебного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графика</w:t>
      </w:r>
      <w:r>
        <w:rPr>
          <w:rFonts w:ascii="Times New Roman" w:hAnsi="Times New Roman" w:cs="Times New Roman"/>
        </w:rPr>
        <w:t xml:space="preserve"> на 20</w:t>
      </w:r>
      <w:r>
        <w:rPr>
          <w:rFonts w:ascii="Times New Roman" w:hAnsi="Times New Roman" w:cs="Times New Roman"/>
        </w:rPr>
        <w:t xml:space="preserve">2</w:t>
      </w:r>
      <w:r>
        <w:rPr>
          <w:rFonts w:ascii="Times New Roman" w:hAnsi="Times New Roman" w:cs="Times New Roman"/>
        </w:rPr>
        <w:t xml:space="preserve">6</w:t>
      </w:r>
      <w:r>
        <w:rPr>
          <w:rFonts w:ascii="Times New Roman" w:hAnsi="Times New Roman" w:cs="Times New Roman"/>
        </w:rPr>
        <w:t xml:space="preserve">/20</w:t>
      </w:r>
      <w:r>
        <w:rPr>
          <w:rFonts w:ascii="Times New Roman" w:hAnsi="Times New Roman" w:cs="Times New Roman"/>
        </w:rPr>
        <w:t xml:space="preserve">2</w:t>
      </w:r>
      <w:r>
        <w:rPr>
          <w:rFonts w:ascii="Times New Roman" w:hAnsi="Times New Roman" w:cs="Times New Roman"/>
        </w:rPr>
        <w:t xml:space="preserve">7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учебный год</w:t>
      </w:r>
      <w:r>
        <w:rPr>
          <w:rFonts w:ascii="Times New Roman" w:hAnsi="Times New Roman" w:cs="Times New Roman"/>
        </w:rPr>
        <w:t xml:space="preserve"> ГИА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пройдет </w:t>
      </w:r>
      <w:r>
        <w:rPr>
          <w:rFonts w:ascii="Times New Roman" w:hAnsi="Times New Roman" w:cs="Times New Roman"/>
        </w:rPr>
        <w:t xml:space="preserve">с 1</w:t>
      </w:r>
      <w:r>
        <w:rPr>
          <w:rFonts w:ascii="Times New Roman" w:hAnsi="Times New Roman" w:cs="Times New Roman"/>
        </w:rPr>
        <w:t xml:space="preserve">8 мая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 28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июня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20</w:t>
      </w:r>
      <w:r>
        <w:rPr>
          <w:rFonts w:ascii="Times New Roman" w:hAnsi="Times New Roman" w:cs="Times New Roman"/>
        </w:rPr>
        <w:t xml:space="preserve">2</w:t>
      </w:r>
      <w:r>
        <w:rPr>
          <w:rFonts w:ascii="Times New Roman" w:hAnsi="Times New Roman" w:cs="Times New Roman"/>
        </w:rPr>
        <w:t xml:space="preserve">7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г.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1"/>
        <w:ind w:firstLine="567"/>
        <w:jc w:val="left"/>
        <w:spacing w:line="360" w:lineRule="auto"/>
        <w:tabs>
          <w:tab w:val="left" w:pos="851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3"/>
        <w:ind w:firstLine="567"/>
        <w:jc w:val="center"/>
        <w:spacing w:line="360" w:lineRule="auto"/>
        <w:tabs>
          <w:tab w:val="left" w:pos="851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4.  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П</w:t>
      </w:r>
      <w:r>
        <w:rPr>
          <w:rFonts w:ascii="Times New Roman" w:hAnsi="Times New Roman" w:cs="Times New Roman"/>
          <w:b/>
        </w:rPr>
        <w:t xml:space="preserve">одготовк</w:t>
      </w:r>
      <w:r>
        <w:rPr>
          <w:rFonts w:ascii="Times New Roman" w:hAnsi="Times New Roman" w:cs="Times New Roman"/>
          <w:b/>
        </w:rPr>
        <w:t xml:space="preserve">а</w:t>
      </w:r>
      <w:r>
        <w:rPr>
          <w:rFonts w:ascii="Times New Roman" w:hAnsi="Times New Roman" w:cs="Times New Roman"/>
          <w:b/>
        </w:rPr>
        <w:t xml:space="preserve"> и проведени</w:t>
      </w:r>
      <w:r>
        <w:rPr>
          <w:rFonts w:ascii="Times New Roman" w:hAnsi="Times New Roman" w:cs="Times New Roman"/>
          <w:b/>
        </w:rPr>
        <w:t xml:space="preserve">е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государственной итоговой аттестации 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73"/>
        <w:ind w:firstLine="567"/>
        <w:jc w:val="center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center"/>
        <w:spacing w:line="360" w:lineRule="auto"/>
        <w:tabs>
          <w:tab w:val="left" w:pos="851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4.1 Подготовка </w:t>
      </w:r>
      <w:r>
        <w:rPr>
          <w:rFonts w:ascii="Times New Roman" w:hAnsi="Times New Roman" w:cs="Times New Roman"/>
          <w:b/>
        </w:rPr>
        <w:t xml:space="preserve"> к </w:t>
      </w:r>
      <w:r>
        <w:rPr>
          <w:rFonts w:ascii="Times New Roman" w:hAnsi="Times New Roman" w:cs="Times New Roman"/>
          <w:b/>
        </w:rPr>
        <w:t xml:space="preserve">проведени</w:t>
      </w:r>
      <w:r>
        <w:rPr>
          <w:rFonts w:ascii="Times New Roman" w:hAnsi="Times New Roman" w:cs="Times New Roman"/>
          <w:b/>
        </w:rPr>
        <w:t xml:space="preserve">ю</w:t>
      </w:r>
      <w:r>
        <w:rPr>
          <w:rFonts w:ascii="Times New Roman" w:hAnsi="Times New Roman" w:cs="Times New Roman"/>
          <w:b/>
        </w:rPr>
        <w:t xml:space="preserve"> государственной итоговой аттестации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В целях определения соответствия результатов освоения выпускниками </w:t>
      </w:r>
      <w:r>
        <w:rPr>
          <w:rFonts w:ascii="Times New Roman" w:hAnsi="Times New Roman" w:cs="Times New Roman"/>
        </w:rPr>
        <w:t xml:space="preserve">специальности 54.02.01 Дизайн (по отраслям)</w:t>
      </w:r>
      <w:r>
        <w:rPr>
          <w:rFonts w:ascii="Times New Roman" w:hAnsi="Times New Roman" w:cs="Times New Roman"/>
        </w:rPr>
        <w:t xml:space="preserve"> соответствующим требованиям ФГОС СПО ГИА проводится государственн</w:t>
      </w:r>
      <w:r>
        <w:rPr>
          <w:rFonts w:ascii="Times New Roman" w:hAnsi="Times New Roman" w:cs="Times New Roman"/>
        </w:rPr>
        <w:t xml:space="preserve">ой</w:t>
      </w:r>
      <w:r>
        <w:rPr>
          <w:rFonts w:ascii="Times New Roman" w:hAnsi="Times New Roman" w:cs="Times New Roman"/>
        </w:rPr>
        <w:t xml:space="preserve"> экзаменационн</w:t>
      </w:r>
      <w:r>
        <w:rPr>
          <w:rFonts w:ascii="Times New Roman" w:hAnsi="Times New Roman" w:cs="Times New Roman"/>
        </w:rPr>
        <w:t xml:space="preserve">ой</w:t>
      </w:r>
      <w:r>
        <w:rPr>
          <w:rFonts w:ascii="Times New Roman" w:hAnsi="Times New Roman" w:cs="Times New Roman"/>
        </w:rPr>
        <w:t xml:space="preserve">  комисси</w:t>
      </w:r>
      <w:r>
        <w:rPr>
          <w:rFonts w:ascii="Times New Roman" w:hAnsi="Times New Roman" w:cs="Times New Roman"/>
        </w:rPr>
        <w:t xml:space="preserve">ей</w:t>
      </w:r>
      <w:r>
        <w:rPr>
          <w:rFonts w:ascii="Times New Roman" w:hAnsi="Times New Roman" w:cs="Times New Roman"/>
        </w:rPr>
        <w:t xml:space="preserve"> (далее - ГЭК)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ГЭК формируется из числ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педагогических работников;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представителей организаций-партнеров, направление деятельности которых соответствует области профессиональной деятельности, к которой готовятся выпускники;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Состав ГЭК утверждается приказом </w:t>
      </w:r>
      <w:r>
        <w:rPr>
          <w:rFonts w:ascii="Times New Roman" w:hAnsi="Times New Roman" w:cs="Times New Roman"/>
        </w:rPr>
        <w:t xml:space="preserve">директора колледжа</w:t>
      </w:r>
      <w:r>
        <w:rPr>
          <w:rFonts w:ascii="Times New Roman" w:hAnsi="Times New Roman" w:cs="Times New Roman"/>
        </w:rPr>
        <w:t xml:space="preserve"> и действует в течение одного календарного года.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состав ГЭК входят</w:t>
      </w:r>
      <w:r>
        <w:rPr>
          <w:rFonts w:ascii="Times New Roman" w:hAnsi="Times New Roman" w:cs="Times New Roman"/>
        </w:rPr>
        <w:t xml:space="preserve">:</w:t>
      </w:r>
      <w:r>
        <w:rPr>
          <w:rFonts w:ascii="Times New Roman" w:hAnsi="Times New Roman" w:cs="Times New Roman"/>
        </w:rPr>
        <w:t xml:space="preserve"> председатель, заместитель председателя и члены ГЭК. ГЭК возглавляет председатель, который организует и контролирует деятельность ГЭК, обеспечивает единство требований, предъявляемых к выпускникам.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Председатель ГЭК утверждается не позднее 15 декабря текущего года на следующий календарный год (с 1 января по 31 декабря) </w:t>
      </w:r>
      <w:r>
        <w:rPr>
          <w:rFonts w:ascii="Times New Roman" w:hAnsi="Times New Roman" w:cs="Times New Roman"/>
        </w:rPr>
        <w:t xml:space="preserve">приказом министерства образования Оренбургской области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Председателем ГЭК образовательной организации утверждается лицо, не работающее в образовательной организации, из числа: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руководителей или заместителей руководителей организаций, осуществляющих образовательную деятельность, соответствующую области профессиональной деятельности, к которой готовятся выпускники;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представителей организаций-партнеров, включая экспертов операторов, при условии, что направление деятельности данных представителей соответствует области профессиональной деятельности, к которой готовятся выпускники.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</w:t>
      </w:r>
      <w:r>
        <w:rPr>
          <w:rFonts w:ascii="Times New Roman" w:hAnsi="Times New Roman" w:cs="Times New Roman"/>
        </w:rPr>
        <w:t xml:space="preserve">колледжа</w:t>
      </w:r>
      <w:r>
        <w:rPr>
          <w:rFonts w:ascii="Times New Roman" w:hAnsi="Times New Roman" w:cs="Times New Roman"/>
        </w:rPr>
        <w:t xml:space="preserve"> является заместителем председателя ГЭК. В случае создания в образовательной организации нескольких ГЭК назначается несколько заместителей председателя ГЭК из числа заместителей руководителя образовательной организации или педагогических работников.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Документация, необходимая для проведения государственной итоговой аттестации: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Положение о государственной итоговой аттестации выпускников среднего профессионального образования.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Программа Государственной итоговой аттестации;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Методические рекомендации по выполнению и защите дипломной работы по специальности 54.02.01 Дизайн (по отраслям);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приказ об утверждении председателей государственной экзаменационной комиссии;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приказ о создании государственной экзаменационной комиссии;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график проведения государственной итоговой аттестации;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приказ об утверждении тем дипломных работ, руководителей и консультантов разделов;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приказ о допуске к государственной итоговой аттестации;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характеристики с производственной практики (по профилю специальности, преддипломной);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сводная ведомость успеваемости </w:t>
      </w:r>
      <w:r>
        <w:rPr>
          <w:rFonts w:ascii="Times New Roman" w:hAnsi="Times New Roman" w:cs="Times New Roman"/>
        </w:rPr>
        <w:t xml:space="preserve">обучающихся</w:t>
      </w:r>
      <w:r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зачетные книжки </w:t>
      </w:r>
      <w:r>
        <w:rPr>
          <w:rFonts w:ascii="Times New Roman" w:hAnsi="Times New Roman" w:cs="Times New Roman"/>
        </w:rPr>
        <w:t xml:space="preserve">обучающихся</w:t>
      </w:r>
      <w:r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протоколы заседаний ГЭК;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протоколы заседаний апелляционной комиссии.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Программа ГИА утверждается на педагогическом совете колледжа с участием председателя ГЭК, после чего доводится до сведения выпускников</w:t>
      </w:r>
      <w:r>
        <w:rPr>
          <w:rFonts w:ascii="Times New Roman" w:hAnsi="Times New Roman" w:cs="Times New Roman"/>
        </w:rPr>
        <w:t xml:space="preserve"> заведующим отделением</w:t>
      </w:r>
      <w:r>
        <w:rPr>
          <w:rFonts w:ascii="Times New Roman" w:hAnsi="Times New Roman" w:cs="Times New Roman"/>
        </w:rPr>
        <w:t xml:space="preserve"> не позднее, чем за шесть месяцев до начала ГИА.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ГИА допускаются выпускники, не имеющие академической задолженности и в полном объеме выполнившие учебный план или индивидуальный учебный план.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center"/>
        <w:spacing w:line="360" w:lineRule="auto"/>
        <w:tabs>
          <w:tab w:val="left" w:pos="851" w:leader="none"/>
          <w:tab w:val="left" w:pos="1985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4.2.</w:t>
      </w:r>
      <w:r>
        <w:rPr>
          <w:rFonts w:ascii="Times New Roman" w:hAnsi="Times New Roman" w:cs="Times New Roman"/>
          <w:b/>
        </w:rPr>
        <w:t xml:space="preserve"> Требования к выпускной квалификационной работе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Вид </w:t>
      </w:r>
      <w:r>
        <w:rPr>
          <w:rFonts w:ascii="Times New Roman" w:hAnsi="Times New Roman" w:cs="Times New Roman"/>
        </w:rPr>
        <w:t xml:space="preserve">выпускной квалификационной работы (далее ВКР)</w:t>
      </w:r>
      <w:r>
        <w:rPr>
          <w:rFonts w:ascii="Times New Roman" w:hAnsi="Times New Roman" w:cs="Times New Roman"/>
          <w:color w:val="auto"/>
        </w:rPr>
        <w:t xml:space="preserve"> - дипломная работа.</w:t>
      </w:r>
      <w:r>
        <w:rPr>
          <w:rFonts w:ascii="Times New Roman" w:hAnsi="Times New Roman" w:cs="Times New Roman"/>
          <w:color w:val="auto"/>
        </w:rPr>
      </w:r>
      <w:r>
        <w:rPr>
          <w:rFonts w:ascii="Times New Roman" w:hAnsi="Times New Roman" w:cs="Times New Roman"/>
          <w:color w:val="auto"/>
        </w:rPr>
      </w:r>
    </w:p>
    <w:p>
      <w:pPr>
        <w:ind w:firstLine="567"/>
        <w:jc w:val="both"/>
        <w:spacing w:line="360" w:lineRule="auto"/>
        <w:shd w:val="clear" w:color="auto" w:fill="ffffff"/>
        <w:tabs>
          <w:tab w:val="left" w:pos="0" w:leader="none"/>
          <w:tab w:val="left" w:pos="851" w:leader="none"/>
          <w:tab w:val="left" w:pos="1134" w:leader="none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Требования к структуре ВКР устанавливается методическими рекомендациями по выполнению </w:t>
      </w:r>
      <w:r>
        <w:rPr>
          <w:rFonts w:ascii="Times New Roman" w:hAnsi="Times New Roman" w:cs="Times New Roman"/>
          <w:bCs/>
        </w:rPr>
        <w:t xml:space="preserve">выпускных квалификационных работ</w:t>
      </w:r>
      <w:r>
        <w:rPr>
          <w:rFonts w:ascii="Times New Roman" w:hAnsi="Times New Roman" w:cs="Times New Roman"/>
        </w:rPr>
        <w:t xml:space="preserve"> ГАПОУ «ОГК»  и  методическими рекомендациями по </w:t>
      </w:r>
      <w:r>
        <w:rPr>
          <w:rFonts w:ascii="Times New Roman" w:hAnsi="Times New Roman" w:cs="Times New Roman"/>
          <w:bCs/>
        </w:rPr>
        <w:t xml:space="preserve">общим требованиям и правилам  оформления выпускных квалификационных работ.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Темы выпускной квалификационной работы (далее — ВКР), </w:t>
      </w:r>
      <w:r>
        <w:rPr>
          <w:rFonts w:ascii="Times New Roman" w:hAnsi="Times New Roman" w:cs="Times New Roman"/>
        </w:rPr>
        <w:t xml:space="preserve">должны </w:t>
      </w:r>
      <w:r>
        <w:rPr>
          <w:rFonts w:ascii="Times New Roman" w:hAnsi="Times New Roman" w:cs="Times New Roman"/>
        </w:rPr>
        <w:t xml:space="preserve">соответств</w:t>
      </w:r>
      <w:r>
        <w:rPr>
          <w:rFonts w:ascii="Times New Roman" w:hAnsi="Times New Roman" w:cs="Times New Roman"/>
        </w:rPr>
        <w:t xml:space="preserve">овать </w:t>
      </w:r>
      <w:r>
        <w:rPr>
          <w:rFonts w:ascii="Times New Roman" w:hAnsi="Times New Roman" w:cs="Times New Roman"/>
        </w:rPr>
        <w:t xml:space="preserve">содержанию одного или нескольких профессиональных модулей, входящих в</w:t>
      </w:r>
      <w:r>
        <w:rPr>
          <w:rFonts w:ascii="Times New Roman" w:hAnsi="Times New Roman" w:cs="Times New Roman"/>
        </w:rPr>
        <w:t xml:space="preserve"> учебный план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Темы ВКР </w:t>
      </w:r>
      <w:r>
        <w:rPr>
          <w:rFonts w:ascii="Times New Roman" w:hAnsi="Times New Roman" w:cs="Times New Roman"/>
          <w:color w:val="auto"/>
        </w:rPr>
        <w:t xml:space="preserve">рассматриваются на заседании МЦК</w:t>
      </w:r>
      <w:r>
        <w:rPr>
          <w:rFonts w:ascii="Times New Roman" w:hAnsi="Times New Roman" w:cs="Times New Roman"/>
          <w:color w:val="auto"/>
        </w:rPr>
        <w:t xml:space="preserve"> отделения «Дизайна и полиграфических производств»</w:t>
      </w:r>
      <w:r>
        <w:rPr>
          <w:rFonts w:ascii="Times New Roman" w:hAnsi="Times New Roman" w:cs="Times New Roman"/>
          <w:color w:val="auto"/>
        </w:rPr>
        <w:t xml:space="preserve">, </w:t>
      </w:r>
      <w:r>
        <w:rPr>
          <w:rFonts w:ascii="Times New Roman" w:hAnsi="Times New Roman" w:cs="Times New Roman"/>
          <w:color w:val="auto"/>
        </w:rPr>
        <w:t xml:space="preserve">согласовываются</w:t>
      </w:r>
      <w:r>
        <w:rPr>
          <w:rFonts w:ascii="Times New Roman" w:hAnsi="Times New Roman" w:cs="Times New Roman"/>
          <w:color w:val="auto"/>
        </w:rPr>
        <w:t xml:space="preserve"> с</w:t>
      </w:r>
      <w:r>
        <w:rPr>
          <w:rFonts w:ascii="Times New Roman" w:hAnsi="Times New Roman" w:cs="Times New Roman"/>
          <w:color w:val="auto"/>
        </w:rPr>
        <w:t xml:space="preserve"> заместителем директора</w:t>
      </w:r>
      <w:r>
        <w:rPr>
          <w:rFonts w:ascii="Times New Roman" w:hAnsi="Times New Roman" w:cs="Times New Roman"/>
          <w:color w:val="auto"/>
        </w:rPr>
        <w:t xml:space="preserve">,</w:t>
      </w:r>
      <w:r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курирующ</w:t>
      </w:r>
      <w:r>
        <w:rPr>
          <w:rFonts w:ascii="Times New Roman" w:hAnsi="Times New Roman" w:cs="Times New Roman"/>
          <w:color w:val="auto"/>
        </w:rPr>
        <w:t xml:space="preserve">им</w:t>
      </w:r>
      <w:r>
        <w:rPr>
          <w:rFonts w:ascii="Times New Roman" w:hAnsi="Times New Roman" w:cs="Times New Roman"/>
          <w:color w:val="auto"/>
        </w:rPr>
        <w:t xml:space="preserve"> учебную работу</w:t>
      </w:r>
      <w:r>
        <w:rPr>
          <w:rFonts w:ascii="Times New Roman" w:hAnsi="Times New Roman" w:cs="Times New Roman"/>
          <w:color w:val="auto"/>
        </w:rPr>
        <w:t xml:space="preserve">,</w:t>
      </w:r>
      <w:r>
        <w:rPr>
          <w:rFonts w:ascii="Times New Roman" w:hAnsi="Times New Roman" w:cs="Times New Roman"/>
          <w:color w:val="auto"/>
        </w:rPr>
        <w:t xml:space="preserve"> и утверждаются приказом директора колледжа.</w:t>
      </w:r>
      <w:r>
        <w:rPr>
          <w:rFonts w:ascii="Times New Roman" w:hAnsi="Times New Roman" w:cs="Times New Roman"/>
          <w:color w:val="auto"/>
        </w:rPr>
      </w:r>
      <w:r>
        <w:rPr>
          <w:rFonts w:ascii="Times New Roman" w:hAnsi="Times New Roman" w:cs="Times New Roman"/>
          <w:color w:val="auto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Выпускнику предоставляется право выбора темы ВКР, а также право пред</w:t>
      </w:r>
      <w:r>
        <w:rPr>
          <w:rFonts w:ascii="Times New Roman" w:hAnsi="Times New Roman" w:cs="Times New Roman"/>
        </w:rPr>
        <w:t xml:space="preserve">ложения своей темы с необходимым обоснованием целесообразности ее разработ</w:t>
      </w:r>
      <w:r>
        <w:rPr>
          <w:rFonts w:ascii="Times New Roman" w:hAnsi="Times New Roman" w:cs="Times New Roman"/>
        </w:rPr>
        <w:t xml:space="preserve">ки для практического применения.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ем</w:t>
      </w:r>
      <w:r>
        <w:rPr>
          <w:rFonts w:ascii="Times New Roman" w:hAnsi="Times New Roman" w:cs="Times New Roman"/>
        </w:rPr>
        <w:t xml:space="preserve">ы</w:t>
      </w:r>
      <w:r>
        <w:rPr>
          <w:rFonts w:ascii="Times New Roman" w:hAnsi="Times New Roman" w:cs="Times New Roman"/>
        </w:rPr>
        <w:t xml:space="preserve"> ВКР с указанием руководителей </w:t>
      </w:r>
      <w:r>
        <w:rPr>
          <w:rFonts w:ascii="Times New Roman" w:hAnsi="Times New Roman" w:cs="Times New Roman"/>
        </w:rPr>
        <w:t xml:space="preserve">и консультантов,</w:t>
      </w:r>
      <w:r>
        <w:rPr>
          <w:rFonts w:ascii="Times New Roman" w:hAnsi="Times New Roman" w:cs="Times New Roman"/>
        </w:rPr>
        <w:t xml:space="preserve"> сроков выполнения студентами </w:t>
      </w:r>
      <w:r>
        <w:rPr>
          <w:rFonts w:ascii="Times New Roman" w:hAnsi="Times New Roman" w:cs="Times New Roman"/>
        </w:rPr>
        <w:t xml:space="preserve">утверждаются</w:t>
      </w:r>
      <w:r>
        <w:rPr>
          <w:rFonts w:ascii="Times New Roman" w:hAnsi="Times New Roman" w:cs="Times New Roman"/>
        </w:rPr>
        <w:t xml:space="preserve"> приказом директора </w:t>
      </w:r>
      <w:r>
        <w:rPr>
          <w:rFonts w:ascii="Times New Roman" w:hAnsi="Times New Roman" w:cs="Times New Roman"/>
        </w:rPr>
        <w:t xml:space="preserve">колледжа не </w:t>
      </w:r>
      <w:r>
        <w:rPr>
          <w:rFonts w:ascii="Times New Roman" w:hAnsi="Times New Roman" w:cs="Times New Roman"/>
        </w:rPr>
        <w:t xml:space="preserve">позднее</w:t>
      </w:r>
      <w:r>
        <w:rPr>
          <w:rFonts w:ascii="Times New Roman" w:hAnsi="Times New Roman" w:cs="Times New Roman"/>
        </w:rPr>
        <w:t xml:space="preserve"> чем за две недели до выхода на преддипломную практику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утвержденным темам разрабатываются индивидуальные задания для каждого выпускника. Задания рассматриваются на заседании МЦК, подписываются руководителем ВКР </w:t>
      </w:r>
      <w:r>
        <w:rPr>
          <w:rFonts w:ascii="Times New Roman" w:hAnsi="Times New Roman" w:cs="Times New Roman"/>
        </w:rPr>
        <w:t xml:space="preserve">и утверждаются за</w:t>
      </w:r>
      <w:r>
        <w:rPr>
          <w:rFonts w:ascii="Times New Roman" w:hAnsi="Times New Roman" w:cs="Times New Roman"/>
        </w:rPr>
        <w:t xml:space="preserve">местителем директора.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center"/>
        <w:spacing w:line="360" w:lineRule="auto"/>
        <w:tabs>
          <w:tab w:val="left" w:pos="851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</w:t>
      </w:r>
      <w:r>
        <w:rPr>
          <w:rFonts w:ascii="Times New Roman" w:hAnsi="Times New Roman" w:cs="Times New Roman"/>
          <w:b/>
        </w:rPr>
        <w:t xml:space="preserve">.</w:t>
      </w:r>
      <w:r>
        <w:rPr>
          <w:rFonts w:ascii="Times New Roman" w:hAnsi="Times New Roman" w:cs="Times New Roman"/>
          <w:b/>
        </w:rPr>
        <w:t xml:space="preserve">3. </w:t>
      </w:r>
      <w:r>
        <w:rPr>
          <w:rFonts w:ascii="Times New Roman" w:hAnsi="Times New Roman" w:cs="Times New Roman"/>
          <w:b/>
        </w:rPr>
        <w:t xml:space="preserve">Руководство выпускной квалификационной работы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73"/>
        <w:ind w:firstLine="567"/>
        <w:jc w:val="center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Выпускнику д</w:t>
      </w:r>
      <w:r>
        <w:rPr>
          <w:rFonts w:ascii="Times New Roman" w:hAnsi="Times New Roman" w:cs="Times New Roman"/>
        </w:rPr>
        <w:t xml:space="preserve">ля </w:t>
      </w:r>
      <w:r>
        <w:rPr>
          <w:rFonts w:ascii="Times New Roman" w:hAnsi="Times New Roman" w:cs="Times New Roman"/>
        </w:rPr>
        <w:t xml:space="preserve">выполнения</w:t>
      </w:r>
      <w:r>
        <w:rPr>
          <w:rFonts w:ascii="Times New Roman" w:hAnsi="Times New Roman" w:cs="Times New Roman"/>
        </w:rPr>
        <w:t xml:space="preserve"> выпускной квалификационной работы назна</w:t>
      </w:r>
      <w:r>
        <w:rPr>
          <w:rFonts w:ascii="Times New Roman" w:hAnsi="Times New Roman" w:cs="Times New Roman"/>
        </w:rPr>
        <w:t xml:space="preserve">чается руководитель 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, при необходимости консультанты </w:t>
      </w:r>
      <w:r>
        <w:rPr>
          <w:rFonts w:ascii="Times New Roman" w:hAnsi="Times New Roman" w:cs="Times New Roman"/>
        </w:rPr>
        <w:t xml:space="preserve">по разделам работы.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руководству ВКР привлекаются</w:t>
      </w:r>
      <w:r>
        <w:rPr>
          <w:rFonts w:ascii="Times New Roman" w:hAnsi="Times New Roman" w:cs="Times New Roman"/>
        </w:rPr>
        <w:t xml:space="preserve">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высококвалифицированные специалисты из чис</w:t>
      </w:r>
      <w:r>
        <w:rPr>
          <w:rFonts w:ascii="Times New Roman" w:hAnsi="Times New Roman" w:cs="Times New Roman"/>
        </w:rPr>
        <w:t xml:space="preserve">ла педагогических работников </w:t>
      </w:r>
      <w:r>
        <w:rPr>
          <w:rFonts w:ascii="Times New Roman" w:hAnsi="Times New Roman" w:cs="Times New Roman"/>
        </w:rPr>
        <w:t xml:space="preserve">колледжа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 </w:t>
      </w:r>
      <w:r>
        <w:rPr>
          <w:rFonts w:ascii="Times New Roman" w:hAnsi="Times New Roman" w:cs="Times New Roman"/>
        </w:rPr>
        <w:t xml:space="preserve">соответствующе</w:t>
      </w:r>
      <w:r>
        <w:rPr>
          <w:rFonts w:ascii="Times New Roman" w:hAnsi="Times New Roman" w:cs="Times New Roman"/>
        </w:rPr>
        <w:t xml:space="preserve">му</w:t>
      </w:r>
      <w:r>
        <w:rPr>
          <w:rFonts w:ascii="Times New Roman" w:hAnsi="Times New Roman" w:cs="Times New Roman"/>
        </w:rPr>
        <w:t xml:space="preserve"> профилю специальности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-представители организаций-партнеров, направление деятельности которых соответствует области профессиональной деятельности, к которой готовятся выпускники.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Руководитель выпускной квалификационной работы: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разрабатывает </w:t>
      </w:r>
      <w:r>
        <w:rPr>
          <w:rFonts w:ascii="Times New Roman" w:hAnsi="Times New Roman" w:cs="Times New Roman"/>
        </w:rPr>
        <w:t xml:space="preserve">совместно с выпускником </w:t>
      </w:r>
      <w:r>
        <w:rPr>
          <w:rFonts w:ascii="Times New Roman" w:hAnsi="Times New Roman" w:cs="Times New Roman"/>
        </w:rPr>
        <w:t xml:space="preserve">индивидуальные задания по выполнению ВКР;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оказывает помощь выпускнику в разработке </w:t>
      </w:r>
      <w:r>
        <w:rPr>
          <w:rFonts w:ascii="Times New Roman" w:hAnsi="Times New Roman" w:cs="Times New Roman"/>
        </w:rPr>
        <w:t xml:space="preserve">содержания</w:t>
      </w:r>
      <w:r>
        <w:rPr>
          <w:rFonts w:ascii="Times New Roman" w:hAnsi="Times New Roman" w:cs="Times New Roman"/>
        </w:rPr>
        <w:t xml:space="preserve"> ВКР;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совместно с выпускником разрабатывает индивидуальный график выполне</w:t>
      </w:r>
      <w:r>
        <w:rPr>
          <w:rFonts w:ascii="Times New Roman" w:hAnsi="Times New Roman" w:cs="Times New Roman"/>
        </w:rPr>
        <w:t xml:space="preserve">ния ВКР;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консультирует выпускников по вопросам </w:t>
      </w:r>
      <w:r>
        <w:rPr>
          <w:rFonts w:ascii="Times New Roman" w:hAnsi="Times New Roman" w:cs="Times New Roman"/>
        </w:rPr>
        <w:t xml:space="preserve">содержания и последовательности </w:t>
      </w:r>
      <w:r>
        <w:rPr>
          <w:rFonts w:ascii="Times New Roman" w:hAnsi="Times New Roman" w:cs="Times New Roman"/>
        </w:rPr>
        <w:t xml:space="preserve">выполнения ВКР;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оказывает выпускнику помощь в подборе необходим</w:t>
      </w:r>
      <w:r>
        <w:rPr>
          <w:rFonts w:ascii="Times New Roman" w:hAnsi="Times New Roman" w:cs="Times New Roman"/>
        </w:rPr>
        <w:t xml:space="preserve">ых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источников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осуществляет </w:t>
      </w:r>
      <w:r>
        <w:rPr>
          <w:rFonts w:ascii="Times New Roman" w:hAnsi="Times New Roman" w:cs="Times New Roman"/>
        </w:rPr>
        <w:t xml:space="preserve">контроль за</w:t>
      </w:r>
      <w:r>
        <w:rPr>
          <w:rFonts w:ascii="Times New Roman" w:hAnsi="Times New Roman" w:cs="Times New Roman"/>
        </w:rPr>
        <w:t xml:space="preserve"> ходом выполнения ВКР в соответствии с установ</w:t>
      </w:r>
      <w:r>
        <w:rPr>
          <w:rFonts w:ascii="Times New Roman" w:hAnsi="Times New Roman" w:cs="Times New Roman"/>
        </w:rPr>
        <w:t xml:space="preserve">ленным графиком;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оказывает помощь выпускнику в подготовке </w:t>
      </w:r>
      <w:r>
        <w:rPr>
          <w:rFonts w:ascii="Times New Roman" w:hAnsi="Times New Roman" w:cs="Times New Roman"/>
        </w:rPr>
        <w:t xml:space="preserve">тезисов </w:t>
      </w:r>
      <w:r>
        <w:rPr>
          <w:rFonts w:ascii="Times New Roman" w:hAnsi="Times New Roman" w:cs="Times New Roman"/>
        </w:rPr>
        <w:t xml:space="preserve">выступления </w:t>
      </w:r>
      <w:r>
        <w:rPr>
          <w:rFonts w:ascii="Times New Roman" w:hAnsi="Times New Roman" w:cs="Times New Roman"/>
        </w:rPr>
        <w:t xml:space="preserve">и презентации на защите дипломной работы 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пишет отзыв на дипломную работу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Основная функция преподавателя-консультанта — консультирование по во</w:t>
      </w:r>
      <w:r>
        <w:rPr>
          <w:rFonts w:ascii="Times New Roman" w:hAnsi="Times New Roman" w:cs="Times New Roman"/>
        </w:rPr>
        <w:t xml:space="preserve">просам содержания и последовательности выполнения соответствующей части </w:t>
      </w:r>
      <w:r>
        <w:rPr>
          <w:rFonts w:ascii="Times New Roman" w:hAnsi="Times New Roman" w:cs="Times New Roman"/>
        </w:rPr>
        <w:t xml:space="preserve">дипломной </w:t>
      </w:r>
      <w:r>
        <w:rPr>
          <w:rFonts w:ascii="Times New Roman" w:hAnsi="Times New Roman" w:cs="Times New Roman"/>
        </w:rPr>
        <w:t xml:space="preserve">работы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eastAsia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плачивается</w:t>
      </w:r>
      <w:r>
        <w:rPr>
          <w:rFonts w:ascii="Times New Roman" w:hAnsi="Times New Roman" w:cs="Times New Roman"/>
        </w:rPr>
        <w:t xml:space="preserve"> дипломн</w:t>
      </w:r>
      <w:r>
        <w:rPr>
          <w:rFonts w:ascii="Times New Roman" w:hAnsi="Times New Roman" w:cs="Times New Roman"/>
        </w:rPr>
        <w:t xml:space="preserve">ая</w:t>
      </w:r>
      <w:r>
        <w:rPr>
          <w:rFonts w:ascii="Times New Roman" w:hAnsi="Times New Roman" w:cs="Times New Roman"/>
        </w:rPr>
        <w:t xml:space="preserve"> работ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 в соответствии с </w:t>
      </w:r>
      <w:r>
        <w:rPr>
          <w:rFonts w:ascii="Times New Roman" w:hAnsi="Times New Roman" w:eastAsia="Times New Roman" w:cs="Times New Roman"/>
        </w:rPr>
        <w:t xml:space="preserve">Положением </w:t>
      </w:r>
      <w:r>
        <w:rPr>
          <w:rFonts w:ascii="Times New Roman" w:hAnsi="Times New Roman" w:cs="Times New Roman"/>
        </w:rPr>
        <w:t xml:space="preserve">об оплате Государственной итоговой аттестации преподавателям</w:t>
      </w:r>
      <w:r>
        <w:rPr>
          <w:rFonts w:ascii="Times New Roman" w:hAnsi="Times New Roman" w:eastAsia="Times New Roman" w:cs="Times New Roman"/>
        </w:rPr>
        <w:t xml:space="preserve"> ГАПОУ «ОГК».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pStyle w:val="973"/>
        <w:ind w:firstLine="567"/>
        <w:spacing w:line="360" w:lineRule="auto"/>
        <w:tabs>
          <w:tab w:val="left" w:pos="851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73"/>
        <w:ind w:firstLine="567"/>
        <w:jc w:val="center"/>
        <w:spacing w:line="360" w:lineRule="auto"/>
        <w:tabs>
          <w:tab w:val="left" w:pos="851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</w:t>
      </w:r>
      <w:r>
        <w:rPr>
          <w:rFonts w:ascii="Times New Roman" w:hAnsi="Times New Roman" w:cs="Times New Roman"/>
          <w:b/>
        </w:rPr>
        <w:t xml:space="preserve">.</w:t>
      </w:r>
      <w:r>
        <w:rPr>
          <w:rFonts w:ascii="Times New Roman" w:hAnsi="Times New Roman" w:cs="Times New Roman"/>
          <w:b/>
        </w:rPr>
        <w:t xml:space="preserve">4</w:t>
      </w:r>
      <w:r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 xml:space="preserve">Рецензирование выпускных квалификационных работ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73"/>
        <w:ind w:firstLine="567"/>
        <w:jc w:val="center"/>
        <w:spacing w:line="360" w:lineRule="auto"/>
        <w:tabs>
          <w:tab w:val="left" w:pos="851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  <w:b/>
        </w:rPr>
        <w:t xml:space="preserve">Выпускная  квалификационная работ</w:t>
      </w:r>
      <w:r>
        <w:rPr>
          <w:rFonts w:ascii="Times New Roman" w:hAnsi="Times New Roman" w:cs="Times New Roman"/>
          <w:b/>
          <w:bCs/>
        </w:rPr>
        <w:t xml:space="preserve">а</w:t>
      </w:r>
      <w:r>
        <w:rPr>
          <w:rFonts w:ascii="Times New Roman" w:hAnsi="Times New Roman" w:cs="Times New Roman"/>
          <w:b/>
          <w:bCs/>
        </w:rPr>
        <w:t xml:space="preserve"> рецензируются</w:t>
      </w:r>
      <w:r>
        <w:rPr>
          <w:rFonts w:ascii="Times New Roman" w:hAnsi="Times New Roman" w:cs="Times New Roman"/>
        </w:rPr>
        <w:t xml:space="preserve">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специалистами</w:t>
      </w:r>
      <w:r>
        <w:rPr>
          <w:rFonts w:ascii="Times New Roman" w:hAnsi="Times New Roman" w:cs="Times New Roman"/>
        </w:rPr>
        <w:t xml:space="preserve"> организаций-партнеров, направление деятельности, которых соответствуют области профессиональной деятельности, к которой готовятся выпускники;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преподавател</w:t>
      </w:r>
      <w:r>
        <w:rPr>
          <w:rFonts w:ascii="Times New Roman" w:hAnsi="Times New Roman" w:cs="Times New Roman"/>
        </w:rPr>
        <w:t xml:space="preserve">ями</w:t>
      </w:r>
      <w:r>
        <w:rPr>
          <w:rFonts w:ascii="Times New Roman" w:hAnsi="Times New Roman" w:cs="Times New Roman"/>
        </w:rPr>
        <w:t xml:space="preserve"> образовательных организаций, хорошо вла</w:t>
      </w:r>
      <w:r>
        <w:rPr>
          <w:rFonts w:ascii="Times New Roman" w:hAnsi="Times New Roman" w:cs="Times New Roman"/>
        </w:rPr>
        <w:t xml:space="preserve">деющих вопросами, </w:t>
      </w:r>
      <w:r>
        <w:rPr>
          <w:rFonts w:ascii="Times New Roman" w:hAnsi="Times New Roman" w:cs="Times New Roman"/>
        </w:rPr>
        <w:t xml:space="preserve">связанными с тематикой ВКР.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Рецензия должна включать: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заключение о соответствии содержания ВКР заявленной теме и заданию на нее;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оценку качества выполнения каждого раздела ВКР;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оценку степени разработки поставленных вопросов, оригинальности решений (предложений), теоретической и практической значимости работы;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общую оценку ВКР, отражающую уровень продемонстрированных профессио</w:t>
      </w:r>
      <w:r>
        <w:rPr>
          <w:rFonts w:ascii="Times New Roman" w:hAnsi="Times New Roman" w:cs="Times New Roman"/>
        </w:rPr>
        <w:t xml:space="preserve">нальных и общих компетенций.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Содержание рецензии доводится до сведения обучающегося не </w:t>
      </w:r>
      <w:r>
        <w:rPr>
          <w:rFonts w:ascii="Times New Roman" w:hAnsi="Times New Roman" w:cs="Times New Roman"/>
        </w:rPr>
        <w:t xml:space="preserve">позднее</w:t>
      </w:r>
      <w:r>
        <w:rPr>
          <w:rFonts w:ascii="Times New Roman" w:hAnsi="Times New Roman" w:cs="Times New Roman"/>
        </w:rPr>
        <w:t xml:space="preserve"> чем за </w:t>
      </w:r>
      <w:r>
        <w:rPr>
          <w:rFonts w:ascii="Times New Roman" w:hAnsi="Times New Roman" w:cs="Times New Roman"/>
        </w:rPr>
        <w:t xml:space="preserve">10 </w:t>
      </w:r>
      <w:r>
        <w:rPr>
          <w:rFonts w:ascii="Times New Roman" w:hAnsi="Times New Roman" w:cs="Times New Roman"/>
        </w:rPr>
        <w:t xml:space="preserve">д</w:t>
      </w:r>
      <w:r>
        <w:rPr>
          <w:rFonts w:ascii="Times New Roman" w:hAnsi="Times New Roman" w:cs="Times New Roman"/>
        </w:rPr>
        <w:t xml:space="preserve">ней</w:t>
      </w:r>
      <w:r>
        <w:rPr>
          <w:rFonts w:ascii="Times New Roman" w:hAnsi="Times New Roman" w:cs="Times New Roman"/>
        </w:rPr>
        <w:t xml:space="preserve"> до защиты ВКР.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Внесение изменений в ВКР после получения рецензии не допускается.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Выпускник в</w:t>
      </w:r>
      <w:r>
        <w:rPr>
          <w:rFonts w:ascii="Times New Roman" w:hAnsi="Times New Roman" w:cs="Times New Roman"/>
        </w:rPr>
        <w:t xml:space="preserve">ыполненную дипломную работ</w:t>
      </w:r>
      <w:r>
        <w:rPr>
          <w:rFonts w:ascii="Times New Roman" w:hAnsi="Times New Roman" w:cs="Times New Roman"/>
        </w:rPr>
        <w:t xml:space="preserve">у (отзыв руководителя, рецензию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специалиста, при наличии акт о внедрении) предоставляется на подпись заместителю директора по учебной работе для допуска работы к защите.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 </w:t>
      </w:r>
      <w:r>
        <w:rPr>
          <w:rFonts w:ascii="Times New Roman" w:hAnsi="Times New Roman" w:cs="Times New Roman"/>
        </w:rPr>
        <w:t xml:space="preserve">позднее</w:t>
      </w:r>
      <w:r>
        <w:rPr>
          <w:rFonts w:ascii="Times New Roman" w:hAnsi="Times New Roman" w:cs="Times New Roman"/>
        </w:rPr>
        <w:t xml:space="preserve"> чем за пять дней до начала государственной итоговой аттестации</w:t>
      </w:r>
      <w:r>
        <w:rPr>
          <w:rFonts w:ascii="Times New Roman" w:hAnsi="Times New Roman" w:cs="Times New Roman"/>
        </w:rPr>
        <w:t xml:space="preserve"> дипломная работа  сдается заведующему отделению для предоставления ГЭК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center"/>
        <w:spacing w:line="360" w:lineRule="auto"/>
        <w:tabs>
          <w:tab w:val="left" w:pos="851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4.</w:t>
      </w:r>
      <w:r>
        <w:rPr>
          <w:rFonts w:ascii="Times New Roman" w:hAnsi="Times New Roman" w:cs="Times New Roman"/>
          <w:b/>
        </w:rPr>
        <w:t xml:space="preserve">5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З</w:t>
      </w:r>
      <w:r>
        <w:rPr>
          <w:rFonts w:ascii="Times New Roman" w:hAnsi="Times New Roman" w:cs="Times New Roman"/>
          <w:b/>
        </w:rPr>
        <w:t xml:space="preserve">ащит</w:t>
      </w:r>
      <w:r>
        <w:rPr>
          <w:rFonts w:ascii="Times New Roman" w:hAnsi="Times New Roman" w:cs="Times New Roman"/>
          <w:b/>
        </w:rPr>
        <w:t xml:space="preserve">а</w:t>
      </w:r>
      <w:r>
        <w:rPr>
          <w:rFonts w:ascii="Times New Roman" w:hAnsi="Times New Roman" w:cs="Times New Roman"/>
          <w:b/>
        </w:rPr>
        <w:t xml:space="preserve"> выпускной квалификационной работы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защите ВКР допускаются лица, завершившие полный курс </w:t>
      </w:r>
      <w:r>
        <w:rPr>
          <w:rFonts w:ascii="Times New Roman" w:hAnsi="Times New Roman" w:cs="Times New Roman"/>
        </w:rPr>
        <w:t xml:space="preserve">обучения</w:t>
      </w:r>
      <w:r>
        <w:rPr>
          <w:rFonts w:ascii="Times New Roman" w:hAnsi="Times New Roman" w:cs="Times New Roman"/>
        </w:rPr>
        <w:t xml:space="preserve"> по основной профессиональной образовательной программе и успешно прошед</w:t>
      </w:r>
      <w:r>
        <w:rPr>
          <w:rFonts w:ascii="Times New Roman" w:hAnsi="Times New Roman" w:cs="Times New Roman"/>
        </w:rPr>
        <w:t xml:space="preserve">шие все предшествующие аттестационные испытания, предусмотренные учебным планом.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Защита ВКР проводится на открытом заседании ГЭК с участием не менее двух третей ее состава.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Выпускникам</w:t>
      </w:r>
      <w:r>
        <w:rPr>
          <w:rFonts w:ascii="Times New Roman" w:hAnsi="Times New Roman" w:cs="Times New Roman"/>
        </w:rPr>
        <w:t xml:space="preserve">, во время защиты ВКР запрещается иметь при себе и использовать средства связи.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защиту ВКР отводится до одного академического часа на одного вы</w:t>
      </w:r>
      <w:r>
        <w:rPr>
          <w:rFonts w:ascii="Times New Roman" w:hAnsi="Times New Roman" w:cs="Times New Roman"/>
        </w:rPr>
        <w:t xml:space="preserve">пускника.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Процедура защиты включает: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доклад выпускника (не более 7-10 минут);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оглашение</w:t>
      </w:r>
      <w:r>
        <w:rPr>
          <w:rFonts w:ascii="Times New Roman" w:hAnsi="Times New Roman" w:cs="Times New Roman"/>
        </w:rPr>
        <w:t xml:space="preserve"> отзыва и рецензии;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вопросы членов комиссии;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ответы выпускника на вопросы членов ГЭК;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-оценка качества представленной на защиту разработанной продукции.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Допускается выступление руководителя ВКР, а также рецензента, если они при</w:t>
      </w:r>
      <w:r>
        <w:rPr>
          <w:rFonts w:ascii="Times New Roman" w:hAnsi="Times New Roman" w:cs="Times New Roman"/>
        </w:rPr>
        <w:t xml:space="preserve">сутствуют на заседании государственной аттестационной комиссии.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 время доклада </w:t>
      </w:r>
      <w:r>
        <w:rPr>
          <w:rFonts w:ascii="Times New Roman" w:hAnsi="Times New Roman" w:cs="Times New Roman"/>
        </w:rPr>
        <w:t xml:space="preserve">выпускник</w:t>
      </w:r>
      <w:r>
        <w:rPr>
          <w:rFonts w:ascii="Times New Roman" w:hAnsi="Times New Roman" w:cs="Times New Roman"/>
        </w:rPr>
        <w:t xml:space="preserve"> использует наглядно-демонстрационный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материал, иллюстрирующий основные положения </w:t>
      </w:r>
      <w:r>
        <w:rPr>
          <w:rFonts w:ascii="Times New Roman" w:hAnsi="Times New Roman" w:cs="Times New Roman"/>
        </w:rPr>
        <w:t xml:space="preserve">дипломной работы</w:t>
      </w:r>
      <w:r>
        <w:rPr>
          <w:rFonts w:ascii="Times New Roman" w:hAnsi="Times New Roman" w:cs="Times New Roman"/>
        </w:rPr>
        <w:t xml:space="preserve">, в том числе с при</w:t>
      </w:r>
      <w:r>
        <w:rPr>
          <w:rFonts w:ascii="Times New Roman" w:hAnsi="Times New Roman" w:cs="Times New Roman"/>
        </w:rPr>
        <w:t xml:space="preserve">менением информационно-коммуникационных технологий.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center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5. Оценивание результатов государственной итоговой аттестации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73"/>
        <w:ind w:firstLine="567"/>
        <w:jc w:val="center"/>
        <w:spacing w:line="360" w:lineRule="auto"/>
        <w:tabs>
          <w:tab w:val="left" w:pos="851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5.</w:t>
      </w:r>
      <w:r>
        <w:rPr>
          <w:rFonts w:ascii="Times New Roman" w:hAnsi="Times New Roman" w:cs="Times New Roman"/>
          <w:b/>
        </w:rPr>
        <w:t xml:space="preserve">1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Критерии оценки выпускной квалификационной работы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Решения ГЭК принимаются на закрытых заседаниях простым большинством голосов членов ГЭК, участвующих в заседании, при обязательном присутствии председателя комиссии или его заместителя.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равном числе голосов голос председательствующего на заседании ГЭК является решающим.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Решение ГЭК оформляется протоколом, который подписывается председателем ГЭК, в случае его отсутствия заместителем ГЭК и секретарем ГЭК и хранится в архиве образовательной организации. Критерии оценки дипломного проекта.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Решение об окончательной оценке выпускной квалификационной работы основывается на: отзыве научного руководителя, выступлении и ответах выпускника в процессе защиты.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выставлении итоговой оценки по защите ВКР учитываются: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numPr>
          <w:ilvl w:val="0"/>
          <w:numId w:val="43"/>
        </w:numPr>
        <w:ind w:left="0"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качество устного доклада выпускника;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numPr>
          <w:ilvl w:val="0"/>
          <w:numId w:val="43"/>
        </w:numPr>
        <w:ind w:left="0"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качество наглядного материала, иллюстрирующего основные положения ВКР;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numPr>
          <w:ilvl w:val="0"/>
          <w:numId w:val="43"/>
        </w:numPr>
        <w:ind w:left="0"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none"/>
        </w:rPr>
        <w:t xml:space="preserve">качество </w:t>
      </w:r>
      <w:r>
        <w:rPr>
          <w:rFonts w:ascii="Times New Roman" w:hAnsi="Times New Roman" w:cs="Times New Roman"/>
        </w:rPr>
        <w:t xml:space="preserve">представленной на защиту разработанной продукции, или проектного образца продукта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numPr>
          <w:ilvl w:val="0"/>
          <w:numId w:val="43"/>
        </w:numPr>
        <w:ind w:left="0"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глубина и точность ответов на вопросы;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numPr>
          <w:ilvl w:val="0"/>
          <w:numId w:val="43"/>
        </w:numPr>
        <w:ind w:left="0"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оценка рецензента;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numPr>
          <w:ilvl w:val="0"/>
          <w:numId w:val="43"/>
        </w:numPr>
        <w:ind w:left="0"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отзыв руководителя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numPr>
          <w:ilvl w:val="0"/>
          <w:numId w:val="43"/>
        </w:numPr>
        <w:ind w:left="0"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наличие акта о внедрении.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выставлении оценки за ВКР учитываются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уровень сформированности общих и профессиональных компетенций выпускника, умение систематизировать и применять полученные знания при решении конкретных научных и практических задач в профессиональной сфере;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развитие у выпускника навыков ведения самостоятельной работы и уровень овладения им методикой исследовательской деятельности;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умение выпускника обобщать результаты работы, разрабатывать практические рекомендации в исследуемой области;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качество представления и публичной защиты результатов исследования;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отзыв научного руководителя на выпускную квалификационную работу.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Результаты защиты дипломного </w:t>
      </w:r>
      <w:r>
        <w:rPr>
          <w:rFonts w:ascii="Times New Roman" w:hAnsi="Times New Roman" w:cs="Times New Roman"/>
        </w:rPr>
        <w:t xml:space="preserve">работы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определяются оценками «отлично», «хорошо», «удовлетворительно», «неудовлетворительно» и объявляются публично в день </w:t>
      </w:r>
      <w:r>
        <w:rPr>
          <w:rFonts w:ascii="Times New Roman" w:hAnsi="Times New Roman" w:cs="Times New Roman"/>
        </w:rPr>
        <w:t xml:space="preserve">защиты, после оформления в установленном порядке протокола заседания комиссии.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Оценка «отлично» </w:t>
      </w: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свидетельствует о наличии фундаментальных </w:t>
      </w:r>
      <w:r>
        <w:rPr>
          <w:rFonts w:ascii="Times New Roman" w:hAnsi="Times New Roman" w:cs="Times New Roman"/>
        </w:rPr>
        <w:t xml:space="preserve">теоретических и практических знаний обучающегося, содержит элементы научного исследования: умения обобщать и анализировать литературу, анализировать фактический материал, проводить элементарные исследования по отбору, обработке и систематизации материала;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демонстрирует высокую степень самостоятельности в работе и высокий уровень сформированности общих и профессиональных компетенций в выполнении профессиональных задач;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на защите демонстрируется технико-экономический анализ предметной области, техническое задание, основные этапы проектирования </w:t>
      </w:r>
      <w:r>
        <w:rPr>
          <w:rFonts w:ascii="Times New Roman" w:hAnsi="Times New Roman" w:cs="Times New Roman"/>
        </w:rPr>
        <w:t xml:space="preserve">представленной на защиту разработанной продукции</w:t>
      </w:r>
      <w:r>
        <w:rPr>
          <w:rFonts w:ascii="Times New Roman" w:hAnsi="Times New Roman" w:cs="Times New Roman"/>
        </w:rPr>
        <w:t xml:space="preserve"> и законченный проект, направленный на информатизацию различных сфер деятельности человека;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доклад сопровождается качественной презентацией, обучающийся свободно использует специальную терминологию и отвечает на все поставленные вопросы;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5) оформление работы соответствует требованиям, предъявляемым </w:t>
      </w:r>
      <w:r>
        <w:rPr>
          <w:rFonts w:ascii="Times New Roman" w:hAnsi="Times New Roman" w:cs="Times New Roman"/>
        </w:rPr>
        <w:t xml:space="preserve">к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данного</w:t>
      </w:r>
      <w:r>
        <w:rPr>
          <w:rFonts w:ascii="Times New Roman" w:hAnsi="Times New Roman" w:cs="Times New Roman"/>
        </w:rPr>
        <w:t xml:space="preserve"> рода работам.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6) качественно выполненна </w:t>
      </w:r>
      <w:r>
        <w:rPr>
          <w:rFonts w:ascii="Times New Roman" w:hAnsi="Times New Roman" w:cs="Times New Roman"/>
        </w:rPr>
        <w:t xml:space="preserve">представленная  на защиту разработанная  продукция, или </w:t>
      </w:r>
      <w:r>
        <w:rPr>
          <w:rFonts w:ascii="Times New Roman" w:hAnsi="Times New Roman" w:cs="Times New Roman"/>
        </w:rPr>
        <w:t xml:space="preserve">проектный  образец продукта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 xml:space="preserve">Оценка «хорошо»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свидетельствует о наличии знаний по соответствующему направлению подготовки; представляет собой законченную разработку по заявленной теме; свидетельствует об умении автора работать с литературой, содержит элементы исследования;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2) демонстрирует хороший уровень самостоятельности в работе и сформированности общих и профессиональных компетенций в выполнении профессиональных задач;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на защите демонстрируется технико-экономический анализ предметной области, техническое задание,</w:t>
      </w:r>
      <w:r>
        <w:rPr>
          <w:rFonts w:ascii="Times New Roman" w:hAnsi="Times New Roman" w:cs="Times New Roman"/>
        </w:rPr>
        <w:t xml:space="preserve">основные этапы проектирования </w:t>
      </w:r>
      <w:r>
        <w:rPr>
          <w:rFonts w:ascii="Times New Roman" w:hAnsi="Times New Roman" w:cs="Times New Roman"/>
        </w:rPr>
        <w:t xml:space="preserve">представленной на защиту разработанной продукции</w:t>
      </w:r>
      <w:r>
        <w:rPr>
          <w:rFonts w:ascii="Times New Roman" w:hAnsi="Times New Roman" w:cs="Times New Roman"/>
        </w:rPr>
        <w:t xml:space="preserve"> и законченный проект</w:t>
      </w:r>
      <w:r>
        <w:rPr>
          <w:rFonts w:ascii="Times New Roman" w:hAnsi="Times New Roman" w:cs="Times New Roman"/>
        </w:rPr>
        <w:t xml:space="preserve">, направленный на информатизацию различных сфер деятельности человека;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</w:rPr>
        <w:t xml:space="preserve">4) во время доклада использует презентацию, хорошо отвечает на поставленные вопросы.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5) качественно выполненна </w:t>
      </w:r>
      <w:r>
        <w:rPr>
          <w:rFonts w:ascii="Times New Roman" w:hAnsi="Times New Roman" w:cs="Times New Roman"/>
        </w:rPr>
        <w:t xml:space="preserve">представленная  на защиту разработанная  продукция, или </w:t>
      </w:r>
      <w:r>
        <w:rPr>
          <w:rFonts w:ascii="Times New Roman" w:hAnsi="Times New Roman" w:cs="Times New Roman"/>
        </w:rPr>
        <w:t xml:space="preserve">проектный  образец продукта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 xml:space="preserve">Оценка «удовлетворительно»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свидетельствует о наличии знаний по соответствующему направлению по</w:t>
      </w:r>
      <w:r>
        <w:rPr>
          <w:rFonts w:ascii="Times New Roman" w:hAnsi="Times New Roman" w:cs="Times New Roman"/>
        </w:rPr>
        <w:t xml:space="preserve">дготовки; представляет собой законченную разработку по заявленной теме; свидетельствует об умении автора работать с литературой, содержит элементы исследования; заключение не содержит конкретные выводы из проведенной работы и предложения по их реализации;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демонстрирует удовлетворительный уровень самостоятельности в работе и сформированности общих и профессиональных компетенций в выполнении профессиональных задач;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на защите демонстрируется технико-экономический анализ предметной области, техническое задание, </w:t>
      </w:r>
      <w:r>
        <w:rPr>
          <w:rFonts w:ascii="Times New Roman" w:hAnsi="Times New Roman" w:cs="Times New Roman"/>
        </w:rPr>
        <w:t xml:space="preserve">основные этапы проектирования </w:t>
      </w:r>
      <w:r>
        <w:rPr>
          <w:rFonts w:ascii="Times New Roman" w:hAnsi="Times New Roman" w:cs="Times New Roman"/>
        </w:rPr>
        <w:t xml:space="preserve">представленной на защиту разработанной продукции</w:t>
      </w:r>
      <w:r>
        <w:rPr>
          <w:rFonts w:ascii="Times New Roman" w:hAnsi="Times New Roman" w:cs="Times New Roman"/>
        </w:rPr>
        <w:t xml:space="preserve"> и законченный проект</w:t>
      </w:r>
      <w:r>
        <w:rPr>
          <w:rFonts w:ascii="Times New Roman" w:hAnsi="Times New Roman" w:cs="Times New Roman"/>
        </w:rPr>
        <w:t xml:space="preserve">, направленный на информатизацию различных сфер деятельности человека, но в работе встречаются недостатки;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</w:rPr>
        <w:t xml:space="preserve">4) при защите </w:t>
      </w:r>
      <w:r>
        <w:rPr>
          <w:rFonts w:ascii="Times New Roman" w:hAnsi="Times New Roman" w:cs="Times New Roman"/>
        </w:rPr>
        <w:t xml:space="preserve">обучающийся</w:t>
      </w:r>
      <w:r>
        <w:rPr>
          <w:rFonts w:ascii="Times New Roman" w:hAnsi="Times New Roman" w:cs="Times New Roman"/>
        </w:rPr>
        <w:t xml:space="preserve"> проявляет неуверенность, показывает слабое знание проблемы, не всегда дает исчерпывающие ответы на вопросы членов аттестационной комиссии. 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5) качество выполненной </w:t>
      </w:r>
      <w:r>
        <w:rPr>
          <w:rFonts w:ascii="Times New Roman" w:hAnsi="Times New Roman" w:cs="Times New Roman"/>
        </w:rPr>
        <w:t xml:space="preserve">представленной  на защиту разработанной  продукции, или </w:t>
      </w:r>
      <w:r>
        <w:rPr>
          <w:rFonts w:ascii="Times New Roman" w:hAnsi="Times New Roman" w:cs="Times New Roman"/>
        </w:rPr>
        <w:t xml:space="preserve">проектный  образец продукта</w:t>
      </w:r>
      <w:r>
        <w:rPr>
          <w:rFonts w:ascii="Times New Roman" w:hAnsi="Times New Roman" w:cs="Times New Roman"/>
        </w:rPr>
        <w:t xml:space="preserve"> требует доработки.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Оценка «неудовлетворительно» </w:t>
      </w: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структурирована, имеет все составляющие, однако во введении не обоснована актуальность, нет анализа изучаемой проблемы на предприятии, в работе нет выводов;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</w:rPr>
        <w:t xml:space="preserve">2) в отзыве научного руководителя имеются критические замечания; 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 </w:t>
      </w:r>
      <w:r>
        <w:rPr>
          <w:rFonts w:ascii="Times New Roman" w:hAnsi="Times New Roman" w:cs="Times New Roman"/>
        </w:rPr>
        <w:t xml:space="preserve">представленная  на защиту разработанная  продукция, или </w:t>
      </w:r>
      <w:r>
        <w:rPr>
          <w:rFonts w:ascii="Times New Roman" w:hAnsi="Times New Roman" w:cs="Times New Roman"/>
        </w:rPr>
        <w:t xml:space="preserve">проектный  образец продукта с низким уровнем качества, или образец отсутствует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при защите выпускной квалификационной работы </w:t>
      </w:r>
      <w:r>
        <w:rPr>
          <w:rFonts w:ascii="Times New Roman" w:hAnsi="Times New Roman" w:cs="Times New Roman"/>
        </w:rPr>
        <w:t xml:space="preserve">обучающийся</w:t>
      </w:r>
      <w:r>
        <w:rPr>
          <w:rFonts w:ascii="Times New Roman" w:hAnsi="Times New Roman" w:cs="Times New Roman"/>
        </w:rPr>
        <w:t xml:space="preserve"> затрудняется отвечать на поставленные вопросы по разрабатываемой теме. К защите не подготовлены демонстрационные материалы.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center"/>
        <w:spacing w:line="360" w:lineRule="auto"/>
        <w:tabs>
          <w:tab w:val="left" w:pos="851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73"/>
        <w:ind w:firstLine="567"/>
        <w:jc w:val="center"/>
        <w:spacing w:line="360" w:lineRule="auto"/>
        <w:tabs>
          <w:tab w:val="left" w:pos="851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6. Порядок подачи и рассмотрения апелляций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73"/>
        <w:ind w:firstLine="567"/>
        <w:spacing w:line="360" w:lineRule="auto"/>
        <w:tabs>
          <w:tab w:val="left" w:pos="851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результатам государственной </w:t>
      </w:r>
      <w:r>
        <w:rPr>
          <w:rFonts w:ascii="Times New Roman" w:hAnsi="Times New Roman" w:cs="Times New Roman"/>
        </w:rPr>
        <w:t xml:space="preserve">итоговой </w:t>
      </w:r>
      <w:r>
        <w:rPr>
          <w:rFonts w:ascii="Times New Roman" w:hAnsi="Times New Roman" w:cs="Times New Roman"/>
        </w:rPr>
        <w:t xml:space="preserve">аттестации выпускник, имеет право подать в апелляционную комиссию письменное апелляционное заявление о нарушении, по его мнению, </w:t>
      </w:r>
      <w:r>
        <w:rPr>
          <w:rFonts w:ascii="Times New Roman" w:hAnsi="Times New Roman" w:cs="Times New Roman"/>
        </w:rPr>
        <w:t xml:space="preserve">П</w:t>
      </w:r>
      <w:r>
        <w:rPr>
          <w:rFonts w:ascii="Times New Roman" w:hAnsi="Times New Roman" w:cs="Times New Roman"/>
        </w:rPr>
        <w:t xml:space="preserve">орядка проведения государственной итоговой аттестации </w:t>
      </w:r>
      <w:r>
        <w:rPr>
          <w:rFonts w:ascii="Times New Roman" w:hAnsi="Times New Roman" w:cs="Times New Roman"/>
        </w:rPr>
        <w:t xml:space="preserve">и(</w:t>
      </w:r>
      <w:r>
        <w:rPr>
          <w:rFonts w:ascii="Times New Roman" w:hAnsi="Times New Roman" w:cs="Times New Roman"/>
        </w:rPr>
        <w:t xml:space="preserve">или) несогласии с ее результатами </w:t>
      </w:r>
      <w:r>
        <w:rPr>
          <w:rStyle w:val="928"/>
          <w:rFonts w:ascii="Times New Roman" w:hAnsi="Times New Roman" w:cs="Times New Roman"/>
          <w:b w:val="0"/>
          <w:i w:val="0"/>
          <w:sz w:val="24"/>
          <w:szCs w:val="24"/>
        </w:rPr>
        <w:t xml:space="preserve">(далее</w:t>
      </w:r>
      <w:r>
        <w:rPr>
          <w:rFonts w:ascii="Times New Roman" w:hAnsi="Times New Roman" w:cs="Times New Roman"/>
        </w:rPr>
        <w:t xml:space="preserve"> — </w:t>
      </w:r>
      <w:r>
        <w:rPr>
          <w:rStyle w:val="928"/>
          <w:rFonts w:ascii="Times New Roman" w:hAnsi="Times New Roman" w:cs="Times New Roman"/>
          <w:b w:val="0"/>
          <w:i w:val="0"/>
          <w:sz w:val="24"/>
          <w:szCs w:val="24"/>
        </w:rPr>
        <w:t xml:space="preserve">апелляция).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Апелляция подается лично выпускником или родителями </w:t>
      </w:r>
      <w:r>
        <w:rPr>
          <w:rStyle w:val="945"/>
          <w:rFonts w:ascii="Times New Roman" w:hAnsi="Times New Roman" w:cs="Times New Roman"/>
          <w:sz w:val="24"/>
          <w:szCs w:val="24"/>
        </w:rPr>
        <w:t xml:space="preserve">(законными </w:t>
      </w:r>
      <w:r>
        <w:rPr>
          <w:rFonts w:ascii="Times New Roman" w:hAnsi="Times New Roman" w:cs="Times New Roman"/>
        </w:rPr>
        <w:t xml:space="preserve">представителями) несовершеннолетнего выпускника.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Апелляция о нарушении порядка проведения ГИА подается непосредственно в день ее проведения</w:t>
      </w:r>
      <w:r>
        <w:rPr>
          <w:rFonts w:ascii="Times New Roman" w:hAnsi="Times New Roman" w:cs="Times New Roman"/>
        </w:rPr>
        <w:t xml:space="preserve"> до выхода из центра проведения экзамена.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Апелляция о несогласии с результатами ГИА подается не позднее следующего рабочего дня после объявления ее результатов.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Апелляция рассматривается апел</w:t>
      </w:r>
      <w:r>
        <w:rPr>
          <w:rFonts w:ascii="Times New Roman" w:hAnsi="Times New Roman" w:cs="Times New Roman"/>
        </w:rPr>
        <w:t xml:space="preserve">л</w:t>
      </w:r>
      <w:r>
        <w:rPr>
          <w:rFonts w:ascii="Times New Roman" w:hAnsi="Times New Roman" w:cs="Times New Roman"/>
        </w:rPr>
        <w:t xml:space="preserve">яционной комиссией </w:t>
      </w:r>
      <w:r>
        <w:rPr>
          <w:rFonts w:ascii="Times New Roman" w:hAnsi="Times New Roman" w:cs="Times New Roman"/>
        </w:rPr>
        <w:t xml:space="preserve">утвержденной приказом директора колледжа одновременно с утверждением состава ГЭК.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Апелляционная комиссия состоит из председателя и не менее пяти членов комиссии и секретаря из числа педагогических работников колледжа, не входящи</w:t>
      </w:r>
      <w:r>
        <w:rPr>
          <w:rFonts w:ascii="Times New Roman" w:hAnsi="Times New Roman" w:cs="Times New Roman"/>
        </w:rPr>
        <w:t xml:space="preserve">х</w:t>
      </w:r>
      <w:r>
        <w:rPr>
          <w:rFonts w:ascii="Times New Roman" w:hAnsi="Times New Roman" w:cs="Times New Roman"/>
        </w:rPr>
        <w:t xml:space="preserve"> в этом</w:t>
      </w:r>
      <w:r>
        <w:rPr>
          <w:rFonts w:ascii="Times New Roman" w:hAnsi="Times New Roman" w:cs="Times New Roman"/>
        </w:rPr>
        <w:t xml:space="preserve"> году в состав ГЭК.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Председателем апелляционной комиссией </w:t>
      </w:r>
      <w:r>
        <w:rPr>
          <w:rFonts w:ascii="Times New Roman" w:hAnsi="Times New Roman" w:cs="Times New Roman"/>
        </w:rPr>
        <w:t xml:space="preserve">может быть руководитель или заместители руководителя организаций, осуществляющие образовательную деятельность, соответствующую области профессиональной деятельности, к которой готовятся выпускники, а также пр</w:t>
      </w:r>
      <w:r>
        <w:rPr>
          <w:rFonts w:ascii="Times New Roman" w:hAnsi="Times New Roman" w:cs="Times New Roman"/>
        </w:rPr>
        <w:t xml:space="preserve">едставителей организаций-партнеров, включая экспертов операторов, при условии, что направление деятельности данных представителей соответствует области профессиональной деятельности, к которой готовятся выпускники при условии, что это лицо не входит в ГЭК.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Апелляция рассматривается апелляционной комиссией, не позднее трех рабочих дней с </w:t>
      </w:r>
      <w:r>
        <w:rPr>
          <w:rFonts w:ascii="Times New Roman" w:hAnsi="Times New Roman" w:cs="Times New Roman"/>
        </w:rPr>
        <w:t xml:space="preserve">момента ее поступления.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Апелляция рассматривается на заседании апелляционной комиссии с участием не менее двух третей ее состава.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заседание апелляционной комиссии приглашается председатель соответствующей государственной экзаменационной комиссии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решению председателя апелляционной комиссии комиссия может проходить в режиме онлайн.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Выпускник, подавший апелляцию, имеет право присутствовать при рассмотрении апелляции.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несовершеннолетним выпускником имеет право присутствовать один из родителей (законных представителей).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Указанные лица должны иметь при себе документы, удостоверяющие личность.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Рассмотрение апелляции не является пересдачей государственной итоговой аттестации.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рассмотрении апелляции </w:t>
      </w:r>
      <w:r>
        <w:rPr>
          <w:rStyle w:val="928"/>
          <w:rFonts w:ascii="Times New Roman" w:hAnsi="Times New Roman" w:cs="Times New Roman"/>
          <w:b w:val="0"/>
          <w:i w:val="0"/>
          <w:sz w:val="24"/>
          <w:szCs w:val="24"/>
        </w:rPr>
        <w:t xml:space="preserve">о нарушении порядка проведения</w:t>
      </w:r>
      <w:r>
        <w:rPr>
          <w:rFonts w:ascii="Times New Roman" w:hAnsi="Times New Roman" w:cs="Times New Roman"/>
        </w:rPr>
        <w:t xml:space="preserve"> ГИА апелляционная комиссия устанавливает достоверность изложенных в ней сведений и выносит одно из решений: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numPr>
          <w:ilvl w:val="0"/>
          <w:numId w:val="33"/>
        </w:numPr>
        <w:ind w:left="0"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 отклонении апелляции, если изложенные в ней сведения о нарушениях </w:t>
      </w:r>
      <w:r>
        <w:rPr>
          <w:rFonts w:ascii="Times New Roman" w:hAnsi="Times New Roman" w:cs="Times New Roman"/>
        </w:rPr>
        <w:t xml:space="preserve">П</w:t>
      </w:r>
      <w:r>
        <w:rPr>
          <w:rFonts w:ascii="Times New Roman" w:hAnsi="Times New Roman" w:cs="Times New Roman"/>
        </w:rPr>
        <w:t xml:space="preserve">орядка проведения ГИА выпускника не подтвердились </w:t>
      </w:r>
      <w:r>
        <w:rPr>
          <w:rFonts w:ascii="Times New Roman" w:hAnsi="Times New Roman" w:cs="Times New Roman"/>
        </w:rPr>
        <w:t xml:space="preserve">и(</w:t>
      </w:r>
      <w:r>
        <w:rPr>
          <w:rFonts w:ascii="Times New Roman" w:hAnsi="Times New Roman" w:cs="Times New Roman"/>
        </w:rPr>
        <w:t xml:space="preserve">или) не повлияли на результат аттестации;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numPr>
          <w:ilvl w:val="0"/>
          <w:numId w:val="33"/>
        </w:numPr>
        <w:ind w:left="0"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 удовлетворении апелляции, если изложенные в ней сведения о допущенных нарушениях порядка проведения ГИА выпускника подтвердились и повлияли на результат аттестации.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последнем случае результат аттестации подлежит аннулированию, в </w:t>
      </w:r>
      <w:r>
        <w:rPr>
          <w:rFonts w:ascii="Times New Roman" w:hAnsi="Times New Roman" w:cs="Times New Roman"/>
        </w:rPr>
        <w:t xml:space="preserve">связи</w:t>
      </w:r>
      <w:r>
        <w:rPr>
          <w:rFonts w:ascii="Times New Roman" w:hAnsi="Times New Roman" w:cs="Times New Roman"/>
        </w:rPr>
        <w:t xml:space="preserve"> с чем протокол о рассм</w:t>
      </w:r>
      <w:r>
        <w:rPr>
          <w:rFonts w:ascii="Times New Roman" w:hAnsi="Times New Roman" w:cs="Times New Roman"/>
        </w:rPr>
        <w:t xml:space="preserve">отрении апелляции не позднее следующего рабочего дня передается в государственную экзаменационную комиссию для реализации решения комиссии. Выпускнику предоставляется возможность пройти ГИА в дополнительные сроки, установленные образовательной организацией</w:t>
      </w:r>
      <w:r>
        <w:rPr>
          <w:rFonts w:ascii="Times New Roman" w:hAnsi="Times New Roman" w:cs="Times New Roman"/>
        </w:rPr>
        <w:t xml:space="preserve"> в срок не более четырех месяцев после подачи апелляции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  <w:color w:val="000000" w:themeColor="text1"/>
        </w:rPr>
      </w:pPr>
      <w:r>
        <w:rPr>
          <w:rStyle w:val="953"/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</w:rPr>
        <w:t xml:space="preserve">В случае рассмотрения</w:t>
      </w:r>
      <w:r>
        <w:rPr>
          <w:rStyle w:val="953"/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</w:rPr>
        <w:t xml:space="preserve"> апелляции </w:t>
      </w:r>
      <w:r>
        <w:rPr>
          <w:rStyle w:val="954"/>
          <w:rFonts w:ascii="Times New Roman" w:hAnsi="Times New Roman" w:cs="Times New Roman"/>
          <w:b w:val="0"/>
          <w:i w:val="0"/>
          <w:iCs w:val="0"/>
          <w:color w:val="000000" w:themeColor="text1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 w:themeColor="text1"/>
        </w:rPr>
        <w:t xml:space="preserve">несогласии с результатами государствен</w:t>
      </w:r>
      <w:r>
        <w:rPr>
          <w:rStyle w:val="955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ной итоговой аттестации,</w:t>
      </w:r>
      <w:r>
        <w:rPr>
          <w:rStyle w:val="956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полученными при защите выпускной квалификационной работы, секретарь государственной экзам</w:t>
      </w:r>
      <w:r>
        <w:rPr>
          <w:rFonts w:ascii="Times New Roman" w:hAnsi="Times New Roman" w:cs="Times New Roman"/>
          <w:color w:val="000000" w:themeColor="text1"/>
        </w:rPr>
        <w:t xml:space="preserve">енационной комиссии не позднее следующего рабочего дня с момента поступления апелляции направляет в апелляционную комиссию ВКР, протокол заседания ГЭК и заключение ее председателя о соблюдении процедурных вопросов при защите подавшего апелляцию выпускника.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В результате рассмотрения апелляции о несогласии с результатами ГИА апелляционна</w:t>
      </w:r>
      <w:r>
        <w:rPr>
          <w:rFonts w:ascii="Times New Roman" w:hAnsi="Times New Roman" w:cs="Times New Roman"/>
          <w:color w:val="000000" w:themeColor="text1"/>
        </w:rPr>
        <w:t xml:space="preserve">я комиссия принимает решение об отклонении апелляции и сохранении результата аттестации либо об удовлетворении апелляции и выставлении иного результата аттестации. Решение апелляционной комиссии не позднее следующего рабочего дня передается в ГЭК. Решение </w:t>
      </w:r>
      <w:r>
        <w:rPr>
          <w:rFonts w:ascii="Times New Roman" w:hAnsi="Times New Roman" w:cs="Times New Roman"/>
          <w:color w:val="000000" w:themeColor="text1"/>
        </w:rPr>
        <w:t xml:space="preserve">апелляционной комиссии является основанием для аннулирования ранее выставленных результатов ГИА выпускника и выставления новых.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Решение апелляционной комиссии принимается простым большинством го</w:t>
      </w:r>
      <w:r>
        <w:rPr>
          <w:rFonts w:ascii="Times New Roman" w:hAnsi="Times New Roman" w:cs="Times New Roman"/>
          <w:color w:val="000000" w:themeColor="text1"/>
        </w:rPr>
        <w:t xml:space="preserve">л</w:t>
      </w:r>
      <w:r>
        <w:rPr>
          <w:rFonts w:ascii="Times New Roman" w:hAnsi="Times New Roman" w:cs="Times New Roman"/>
          <w:color w:val="000000" w:themeColor="text1"/>
        </w:rPr>
        <w:t xml:space="preserve">осов. При равном числе голосов голос председательствующего на заседании апелляционной комиссии является решающим.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Решение апелляционной комиссии доводится до сведения подавшего апелляцию выпускника (под роспись) в течение трех рабочих дней со дня заседания апелляционной комиссии.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Решение апелляционной комиссии оформляется протоколом, который подписывается председателем </w:t>
      </w:r>
      <w:r>
        <w:rPr>
          <w:rFonts w:ascii="Times New Roman" w:hAnsi="Times New Roman" w:cs="Times New Roman"/>
          <w:color w:val="000000" w:themeColor="text1"/>
        </w:rPr>
        <w:t xml:space="preserve">(заместителем председателя) </w:t>
      </w:r>
      <w:r>
        <w:rPr>
          <w:rFonts w:ascii="Times New Roman" w:hAnsi="Times New Roman" w:cs="Times New Roman"/>
          <w:color w:val="000000" w:themeColor="text1"/>
        </w:rPr>
        <w:t xml:space="preserve">и секретарем апелляционной комиссии и хранится в архиве </w:t>
      </w:r>
      <w:r>
        <w:rPr>
          <w:rFonts w:ascii="Times New Roman" w:hAnsi="Times New Roman" w:cs="Times New Roman"/>
          <w:color w:val="000000" w:themeColor="text1"/>
        </w:rPr>
        <w:t xml:space="preserve">колледжа</w:t>
      </w:r>
      <w:r>
        <w:rPr>
          <w:rFonts w:ascii="Times New Roman" w:hAnsi="Times New Roman" w:cs="Times New Roman"/>
          <w:color w:val="000000" w:themeColor="text1"/>
        </w:rPr>
        <w:t xml:space="preserve">.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Решение апелляционной комиссии является окончательным и пересмотру не подлежит.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973"/>
        <w:ind w:firstLine="567"/>
        <w:jc w:val="center"/>
        <w:spacing w:line="360" w:lineRule="auto"/>
        <w:tabs>
          <w:tab w:val="left" w:pos="851" w:leader="none"/>
        </w:tabs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 xml:space="preserve"> </w:t>
      </w:r>
      <w:r>
        <w:rPr>
          <w:rFonts w:ascii="Times New Roman" w:hAnsi="Times New Roman" w:cs="Times New Roman"/>
          <w:b/>
          <w:color w:val="ff0000"/>
        </w:rPr>
      </w:r>
      <w:r>
        <w:rPr>
          <w:rFonts w:ascii="Times New Roman" w:hAnsi="Times New Roman" w:cs="Times New Roman"/>
          <w:b/>
          <w:color w:val="ff0000"/>
        </w:rPr>
      </w:r>
    </w:p>
    <w:p>
      <w:pPr>
        <w:pStyle w:val="973"/>
        <w:ind w:firstLine="567"/>
        <w:jc w:val="center"/>
        <w:spacing w:line="360" w:lineRule="auto"/>
        <w:tabs>
          <w:tab w:val="left" w:pos="851" w:leader="none"/>
        </w:tabs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7</w:t>
      </w:r>
      <w:r>
        <w:rPr>
          <w:rFonts w:ascii="Times New Roman" w:hAnsi="Times New Roman" w:cs="Times New Roman"/>
          <w:b/>
          <w:color w:val="000000" w:themeColor="text1"/>
        </w:rPr>
        <w:t xml:space="preserve">.</w:t>
      </w:r>
      <w:r>
        <w:rPr>
          <w:rFonts w:ascii="Times New Roman" w:hAnsi="Times New Roman" w:cs="Times New Roman"/>
          <w:b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</w:rPr>
        <w:t xml:space="preserve">Особенности </w:t>
      </w:r>
      <w:r>
        <w:rPr>
          <w:rFonts w:ascii="Times New Roman" w:hAnsi="Times New Roman" w:cs="Times New Roman"/>
          <w:b/>
          <w:color w:val="000000" w:themeColor="text1"/>
        </w:rPr>
        <w:t xml:space="preserve">проведения государственной итоговой аттестации</w:t>
      </w:r>
      <w:r>
        <w:rPr>
          <w:rFonts w:ascii="Times New Roman" w:hAnsi="Times New Roman" w:cs="Times New Roman"/>
          <w:b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</w:rPr>
        <w:t xml:space="preserve">для выпускников из числа лиц с ограниченными возможностями здоровья</w:t>
      </w:r>
      <w:r>
        <w:rPr>
          <w:rFonts w:ascii="Times New Roman" w:hAnsi="Times New Roman" w:cs="Times New Roman"/>
          <w:b/>
          <w:color w:val="000000" w:themeColor="text1"/>
        </w:rPr>
        <w:t xml:space="preserve">, детей инвалидов и инвалидов</w:t>
      </w:r>
      <w:r>
        <w:rPr>
          <w:rFonts w:ascii="Times New Roman" w:hAnsi="Times New Roman" w:cs="Times New Roman"/>
          <w:b/>
          <w:color w:val="000000" w:themeColor="text1"/>
        </w:rPr>
      </w:r>
      <w:r>
        <w:rPr>
          <w:rFonts w:ascii="Times New Roman" w:hAnsi="Times New Roman" w:cs="Times New Roman"/>
          <w:b/>
          <w:color w:val="000000" w:themeColor="text1"/>
        </w:rPr>
      </w:r>
    </w:p>
    <w:p>
      <w:pPr>
        <w:pStyle w:val="973"/>
        <w:ind w:firstLine="567"/>
        <w:jc w:val="center"/>
        <w:spacing w:line="360" w:lineRule="auto"/>
        <w:tabs>
          <w:tab w:val="left" w:pos="851" w:leader="none"/>
        </w:tabs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Для выпускников из числа лиц с ограниченными возможностями здоровья, детей инвалидов и инвалидов проводится ГИА с учетом особенностей психофизического развития, индивидуальных возможностей и состояния здоровья.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При проведении государственной итоговой аттестации выпускников из числа лиц с ограниченными возможностями здоровья</w:t>
      </w:r>
      <w:r>
        <w:rPr>
          <w:rFonts w:ascii="Times New Roman" w:hAnsi="Times New Roman" w:cs="Times New Roman"/>
          <w:color w:val="000000" w:themeColor="text1"/>
        </w:rPr>
        <w:t xml:space="preserve">, детей инвалидов и инвалидов</w:t>
      </w:r>
      <w:r>
        <w:rPr>
          <w:rFonts w:ascii="Times New Roman" w:hAnsi="Times New Roman" w:cs="Times New Roman"/>
          <w:color w:val="000000" w:themeColor="text1"/>
        </w:rPr>
        <w:t xml:space="preserve"> обеспечивается соблюдение сле</w:t>
      </w:r>
      <w:r>
        <w:rPr>
          <w:rFonts w:ascii="Times New Roman" w:hAnsi="Times New Roman" w:cs="Times New Roman"/>
          <w:color w:val="000000" w:themeColor="text1"/>
        </w:rPr>
        <w:t xml:space="preserve">д</w:t>
      </w:r>
      <w:r>
        <w:rPr>
          <w:rFonts w:ascii="Times New Roman" w:hAnsi="Times New Roman" w:cs="Times New Roman"/>
          <w:color w:val="000000" w:themeColor="text1"/>
        </w:rPr>
        <w:t xml:space="preserve">ующих общих требований: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973"/>
        <w:numPr>
          <w:ilvl w:val="0"/>
          <w:numId w:val="25"/>
        </w:numPr>
        <w:ind w:left="0" w:firstLine="567"/>
        <w:jc w:val="both"/>
        <w:spacing w:line="360" w:lineRule="auto"/>
        <w:tabs>
          <w:tab w:val="left" w:pos="284" w:leader="none"/>
          <w:tab w:val="left" w:pos="851" w:leader="none"/>
          <w:tab w:val="left" w:pos="993" w:leader="none"/>
        </w:tabs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проведение государственной итоговой аттестации для лиц с ограниченными воз</w:t>
      </w:r>
      <w:r>
        <w:rPr>
          <w:rFonts w:ascii="Times New Roman" w:hAnsi="Times New Roman" w:cs="Times New Roman"/>
          <w:color w:val="000000" w:themeColor="text1"/>
        </w:rPr>
        <w:t xml:space="preserve">можностями здоровья</w:t>
      </w:r>
      <w:r>
        <w:rPr>
          <w:rFonts w:ascii="Times New Roman" w:hAnsi="Times New Roman" w:cs="Times New Roman"/>
          <w:color w:val="000000" w:themeColor="text1"/>
        </w:rPr>
        <w:t xml:space="preserve">, детей инвалидов и инвалидов</w:t>
      </w:r>
      <w:r>
        <w:rPr>
          <w:rFonts w:ascii="Times New Roman" w:hAnsi="Times New Roman" w:cs="Times New Roman"/>
          <w:color w:val="000000" w:themeColor="text1"/>
        </w:rPr>
        <w:t xml:space="preserve"> в одной аудитории совместно с выпускниками, не имеющими ограниченных возможностей здоровья, если это не создает трудностей для выпускников при прохождении государственной итоговой аттестации;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973"/>
        <w:numPr>
          <w:ilvl w:val="0"/>
          <w:numId w:val="25"/>
        </w:numPr>
        <w:ind w:left="0" w:firstLine="567"/>
        <w:jc w:val="both"/>
        <w:spacing w:line="360" w:lineRule="auto"/>
        <w:tabs>
          <w:tab w:val="left" w:pos="284" w:leader="none"/>
          <w:tab w:val="left" w:pos="851" w:leader="none"/>
          <w:tab w:val="left" w:pos="993" w:leader="none"/>
        </w:tabs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присутствие в аудитории ассистента, </w:t>
      </w:r>
      <w:r>
        <w:rPr>
          <w:rFonts w:ascii="Times New Roman" w:hAnsi="Times New Roman" w:cs="Times New Roman"/>
          <w:color w:val="000000" w:themeColor="text1"/>
        </w:rPr>
        <w:t xml:space="preserve">тьютора </w:t>
      </w:r>
      <w:r>
        <w:rPr>
          <w:rFonts w:ascii="Times New Roman" w:hAnsi="Times New Roman" w:cs="Times New Roman"/>
          <w:color w:val="000000" w:themeColor="text1"/>
        </w:rPr>
        <w:t xml:space="preserve">оказывающего выпускникам необходимую техническую помощь с учетом их индивидуальных особенностей (занять рабочее место, передвигаться, прочитать и оформить задание, общаться с членами государственной экзаменационной комиссии);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973"/>
        <w:numPr>
          <w:ilvl w:val="0"/>
          <w:numId w:val="25"/>
        </w:numPr>
        <w:ind w:left="0" w:firstLine="567"/>
        <w:jc w:val="both"/>
        <w:spacing w:line="360" w:lineRule="auto"/>
        <w:tabs>
          <w:tab w:val="left" w:pos="284" w:leader="none"/>
          <w:tab w:val="left" w:pos="851" w:leader="none"/>
          <w:tab w:val="left" w:pos="993" w:leader="none"/>
        </w:tabs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пользование необходимыми выпускникам техническими средствами при про</w:t>
      </w:r>
      <w:r>
        <w:rPr>
          <w:rFonts w:ascii="Times New Roman" w:hAnsi="Times New Roman" w:cs="Times New Roman"/>
          <w:color w:val="000000" w:themeColor="text1"/>
        </w:rPr>
        <w:t xml:space="preserve">хождении государственной итоговой аттестации с учетом их индивидуальных особенностей;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973"/>
        <w:numPr>
          <w:ilvl w:val="0"/>
          <w:numId w:val="25"/>
        </w:numPr>
        <w:ind w:left="0" w:firstLine="567"/>
        <w:jc w:val="both"/>
        <w:spacing w:line="360" w:lineRule="auto"/>
        <w:tabs>
          <w:tab w:val="left" w:pos="284" w:leader="none"/>
          <w:tab w:val="left" w:pos="851" w:leader="none"/>
          <w:tab w:val="left" w:pos="993" w:leader="none"/>
        </w:tabs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обеспечение во</w:t>
      </w:r>
      <w:r>
        <w:rPr>
          <w:rFonts w:ascii="Times New Roman" w:hAnsi="Times New Roman" w:cs="Times New Roman"/>
          <w:color w:val="000000" w:themeColor="text1"/>
        </w:rPr>
        <w:t xml:space="preserve">зможности беспрепятственного дос</w:t>
      </w:r>
      <w:r>
        <w:rPr>
          <w:rFonts w:ascii="Times New Roman" w:hAnsi="Times New Roman" w:cs="Times New Roman"/>
          <w:color w:val="000000" w:themeColor="text1"/>
        </w:rPr>
        <w:t xml:space="preserve">тупа выпускников в аудитории</w:t>
      </w:r>
      <w:r>
        <w:rPr>
          <w:rFonts w:ascii="Times New Roman" w:hAnsi="Times New Roman" w:cs="Times New Roman"/>
          <w:color w:val="000000" w:themeColor="text1"/>
        </w:rPr>
        <w:t xml:space="preserve">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т</w:t>
      </w:r>
      <w:r>
        <w:rPr>
          <w:rFonts w:ascii="Times New Roman" w:hAnsi="Times New Roman" w:cs="Times New Roman"/>
          <w:color w:val="000000" w:themeColor="text1"/>
        </w:rPr>
        <w:t xml:space="preserve">уалетные и другие помещения, а также их пребывания в указанных помещениях (наличие пандусов, поручней, расширенных дверных проемов, аудитория должна располагаться на первом этаже; наличие специальных кресел и других приспособлений).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  <w:tab w:val="left" w:pos="993" w:leader="none"/>
        </w:tabs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Дополнительно при проведении государственной итоговой аттестации обеспечивается соблюдение следующих требований в зависимости от категорий выпускников с ограниченными возможностями здоровья</w:t>
      </w:r>
      <w:r>
        <w:rPr>
          <w:rFonts w:ascii="Times New Roman" w:hAnsi="Times New Roman" w:cs="Times New Roman"/>
          <w:color w:val="000000" w:themeColor="text1"/>
        </w:rPr>
        <w:t xml:space="preserve">, детей инвалидов и инвалидов</w:t>
      </w:r>
      <w:r>
        <w:rPr>
          <w:rFonts w:ascii="Times New Roman" w:hAnsi="Times New Roman" w:cs="Times New Roman"/>
          <w:color w:val="000000" w:themeColor="text1"/>
        </w:rPr>
        <w:t xml:space="preserve">: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  <w:tab w:val="left" w:pos="993" w:leader="none"/>
        </w:tabs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а) </w:t>
      </w:r>
      <w:r>
        <w:rPr>
          <w:rFonts w:ascii="Times New Roman" w:hAnsi="Times New Roman" w:cs="Times New Roman"/>
          <w:color w:val="000000" w:themeColor="text1"/>
        </w:rPr>
        <w:t xml:space="preserve">для слабовидящих: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973"/>
        <w:numPr>
          <w:ilvl w:val="0"/>
          <w:numId w:val="26"/>
        </w:numPr>
        <w:ind w:left="0" w:firstLine="567"/>
        <w:jc w:val="both"/>
        <w:spacing w:line="360" w:lineRule="auto"/>
        <w:tabs>
          <w:tab w:val="left" w:pos="284" w:leader="none"/>
          <w:tab w:val="left" w:pos="851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 xml:space="preserve">обеспечивается индивидуальное равномерное </w:t>
      </w:r>
      <w:r>
        <w:rPr>
          <w:rFonts w:ascii="Times New Roman" w:hAnsi="Times New Roman" w:cs="Times New Roman"/>
        </w:rPr>
        <w:t xml:space="preserve">освещение не менее 300 люкс;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numPr>
          <w:ilvl w:val="0"/>
          <w:numId w:val="26"/>
        </w:numPr>
        <w:ind w:left="0" w:firstLine="567"/>
        <w:jc w:val="both"/>
        <w:spacing w:line="360" w:lineRule="auto"/>
        <w:tabs>
          <w:tab w:val="left" w:pos="284" w:leader="none"/>
          <w:tab w:val="left" w:pos="851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выпускникам для выполнения задания при необходимости предоставляется уве</w:t>
      </w:r>
      <w:r>
        <w:rPr>
          <w:rFonts w:ascii="Times New Roman" w:hAnsi="Times New Roman" w:cs="Times New Roman"/>
        </w:rPr>
        <w:t xml:space="preserve">личивающее устройство;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numPr>
          <w:ilvl w:val="0"/>
          <w:numId w:val="26"/>
        </w:numPr>
        <w:ind w:left="0" w:firstLine="567"/>
        <w:jc w:val="both"/>
        <w:spacing w:line="360" w:lineRule="auto"/>
        <w:tabs>
          <w:tab w:val="left" w:pos="284" w:leader="none"/>
          <w:tab w:val="left" w:pos="851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задания для выполнения, а также инструкция о порядке проведения государ</w:t>
      </w:r>
      <w:r>
        <w:rPr>
          <w:rFonts w:ascii="Times New Roman" w:hAnsi="Times New Roman" w:cs="Times New Roman"/>
        </w:rPr>
        <w:t xml:space="preserve">ственной аттестации оформляются увеличенным шрифтом;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  </w:t>
      </w:r>
      <w:r>
        <w:rPr>
          <w:rFonts w:ascii="Times New Roman" w:hAnsi="Times New Roman" w:cs="Times New Roman"/>
        </w:rPr>
        <w:t xml:space="preserve">для глухих и слабослышащих: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numPr>
          <w:ilvl w:val="0"/>
          <w:numId w:val="27"/>
        </w:numPr>
        <w:ind w:left="0" w:firstLine="567"/>
        <w:jc w:val="both"/>
        <w:spacing w:line="360" w:lineRule="auto"/>
        <w:tabs>
          <w:tab w:val="left" w:pos="851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обеспечивается наличие звукоусиливающей аппаратуры коллективного поль</w:t>
      </w:r>
      <w:r>
        <w:rPr>
          <w:rFonts w:ascii="Times New Roman" w:hAnsi="Times New Roman" w:cs="Times New Roman"/>
        </w:rPr>
        <w:t xml:space="preserve">зования;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numPr>
          <w:ilvl w:val="0"/>
          <w:numId w:val="27"/>
        </w:numPr>
        <w:ind w:left="0" w:firstLine="567"/>
        <w:jc w:val="both"/>
        <w:spacing w:line="360" w:lineRule="auto"/>
        <w:tabs>
          <w:tab w:val="left" w:pos="851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</w:t>
      </w:r>
      <w:r>
        <w:rPr>
          <w:rFonts w:ascii="Times New Roman" w:hAnsi="Times New Roman" w:cs="Times New Roman"/>
        </w:rPr>
        <w:t xml:space="preserve"> необходимости предоставляю</w:t>
      </w:r>
      <w:r>
        <w:rPr>
          <w:rFonts w:ascii="Times New Roman" w:hAnsi="Times New Roman" w:cs="Times New Roman"/>
        </w:rPr>
        <w:t xml:space="preserve">тся </w:t>
      </w:r>
      <w:r>
        <w:rPr>
          <w:rFonts w:ascii="Times New Roman" w:hAnsi="Times New Roman" w:cs="Times New Roman"/>
        </w:rPr>
        <w:t xml:space="preserve">услуги сурдопереводчика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создания определенных условий проведения государственной итоговой аттестации выпускников с ограниченными возможностями здоровья</w:t>
      </w:r>
      <w:r>
        <w:rPr>
          <w:rFonts w:ascii="Times New Roman" w:hAnsi="Times New Roman" w:cs="Times New Roman"/>
        </w:rPr>
        <w:t xml:space="preserve">, дети инвалиды и инвалиды</w:t>
      </w:r>
      <w:r>
        <w:rPr>
          <w:rFonts w:ascii="Times New Roman" w:hAnsi="Times New Roman" w:cs="Times New Roman"/>
        </w:rPr>
        <w:t xml:space="preserve"> выпускники или их родители (законные представители) несовершеннолетних выпускников не </w:t>
      </w:r>
      <w:r>
        <w:rPr>
          <w:rFonts w:ascii="Times New Roman" w:hAnsi="Times New Roman" w:cs="Times New Roman"/>
        </w:rPr>
        <w:t xml:space="preserve">позднее</w:t>
      </w:r>
      <w:r>
        <w:rPr>
          <w:rFonts w:ascii="Times New Roman" w:hAnsi="Times New Roman" w:cs="Times New Roman"/>
        </w:rPr>
        <w:t xml:space="preserve"> чем за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три месяца до начала государственной итоговой аттестации подают письменное заявление о необходимости создания для них специальных условий при проведении государственной итоговой аттестации.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  <w:tab w:val="left" w:pos="993" w:leader="none"/>
          <w:tab w:val="left" w:pos="1134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center"/>
        <w:spacing w:line="360" w:lineRule="auto"/>
        <w:tabs>
          <w:tab w:val="left" w:pos="851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8. </w:t>
      </w:r>
      <w:r>
        <w:rPr>
          <w:rFonts w:ascii="Times New Roman" w:hAnsi="Times New Roman" w:cs="Times New Roman"/>
          <w:b/>
        </w:rPr>
        <w:t xml:space="preserve">Порядок повторного прохождения государственной итоговой аттестации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73"/>
        <w:ind w:firstLine="567"/>
        <w:jc w:val="center"/>
        <w:spacing w:line="360" w:lineRule="auto"/>
        <w:tabs>
          <w:tab w:val="left" w:pos="851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Выпускникам, не пр</w:t>
      </w:r>
      <w:r>
        <w:rPr>
          <w:rFonts w:ascii="Times New Roman" w:hAnsi="Times New Roman" w:cs="Times New Roman"/>
        </w:rPr>
        <w:t xml:space="preserve">ошедшим ГИА по уважительной причине, в том числе не явившимся для прохождения ГИА по уважительной причине (далее - выпускники, не прошедшие ГИА по уважительной причине), предоставляется возможность пройти ГИА без отчисления из образовательной организации.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Выпускники, не прошедшие ГИА по неуважительной причине, в том числе не явившиеся для прохождения</w:t>
      </w:r>
      <w:r>
        <w:rPr>
          <w:rFonts w:ascii="Times New Roman" w:hAnsi="Times New Roman" w:cs="Times New Roman"/>
        </w:rPr>
        <w:t xml:space="preserve"> ГИА без уважительных причин (далее - выпускники, не прошедшие ГИА по неуважительной причине) и выпускники, получившие на ГИА неудовлетворительные результаты, могут быть допущены образовательной организацией для повторного участия в ГИА не более двух раз.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Дополнительные заседания ГЭК организуются в установленные образовательной организацией сроки, но не позднее четырех месяцев после подачи заявления выпускником, не прошедшим ГИА по уважительной причине.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Выпускники, не прошедшие ГИА по неуважительной причине, и выпускники, получившие на ГИА неудовлетворительные результаты, отчисляются из образовательной организации и проходят ГИА не ранее чем через шесть месяцев после прохождения ГИА </w:t>
      </w:r>
      <w:r>
        <w:rPr>
          <w:rFonts w:ascii="Times New Roman" w:hAnsi="Times New Roman" w:cs="Times New Roman"/>
        </w:rPr>
        <w:t xml:space="preserve">впервые.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прохождения ГИА выпускники, не прошедшие ГИА по неуважительной причине, и выпускники, получившие на ГИА неудовлетворительные результаты, восстанавливаются в образоват</w:t>
      </w:r>
      <w:r>
        <w:rPr>
          <w:rFonts w:ascii="Times New Roman" w:hAnsi="Times New Roman" w:cs="Times New Roman"/>
        </w:rPr>
        <w:t xml:space="preserve">ельной организации на период времени, установленный образовательной организацией самостоятельно, но не менее предусмотренного календарным учебным графиком для прохождения ГИА соответствующей образовательной программы среднего профессионального образования.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3"/>
        <w:ind w:firstLine="567"/>
        <w:jc w:val="both"/>
        <w:spacing w:line="36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1909" w:h="16834" w:orient="portrait"/>
      <w:pgMar w:top="851" w:right="567" w:bottom="851" w:left="1418" w:header="0" w:footer="6" w:gutter="0"/>
      <w:pgNumType w:start="82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MS Gothic">
    <w:panose1 w:val="020B0609070205080204"/>
  </w:font>
  <w:font w:name="Verdana">
    <w:panose1 w:val="020B0604030504040204"/>
  </w:font>
  <w:font w:name="Franklin Gothic Heavy">
    <w:panose1 w:val="020B0903020102020204"/>
  </w:font>
  <w:font w:name="Arial">
    <w:panose1 w:val="020B0604020202020204"/>
  </w:font>
  <w:font w:name="Times New Roman">
    <w:panose1 w:val="02020603050405020304"/>
  </w:font>
  <w:font w:name="Wingdings">
    <w:panose1 w:val="05000000000000000000"/>
  </w:font>
  <w:font w:name="Liberation Sans">
    <w:panose1 w:val="020B0604020202020204"/>
  </w:font>
  <w:font w:name="Courier New">
    <w:panose1 w:val="020703090202050204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/>
      <w:r/>
    </w:p>
  </w:footnote>
  <w:footnote w:type="continuationSeparator" w:id="0">
    <w:p>
      <w:r/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center"/>
      <w:pPr>
        <w:ind w:left="1854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•"/>
      <w:lvlJc w:val="left"/>
      <w:pPr/>
      <w:rPr>
        <w:rFonts w:ascii="Arial" w:hAnsi="Arial" w:eastAsia="Arial" w:cs="Arial"/>
        <w:b/>
        <w:bCs/>
        <w:i w:val="0"/>
        <w:iCs w:val="0"/>
        <w:smallCaps w:val="0"/>
        <w:strike w:val="0"/>
        <w:color w:val="000000"/>
        <w:spacing w:val="0"/>
        <w:position w:val="0"/>
        <w:sz w:val="12"/>
        <w:szCs w:val="12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">
    <w:multiLevelType w:val="hybridMultilevel"/>
    <w:lvl w:ilvl="0">
      <w:start w:val="4"/>
      <w:numFmt w:val="decimal"/>
      <w:isLgl w:val="false"/>
      <w:suff w:val="tab"/>
      <w:lvlText w:val="7.%1."/>
      <w:lvlJc w:val="left"/>
      <w:pPr/>
      <w:rPr>
        <w:rFonts w:ascii="Arial" w:hAnsi="Arial" w:eastAsia="Arial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">
    <w:multiLevelType w:val="hybridMultilevel"/>
    <w:lvl w:ilvl="0">
      <w:start w:val="4"/>
      <w:numFmt w:val="decimal"/>
      <w:isLgl w:val="false"/>
      <w:suff w:val="tab"/>
      <w:lvlText w:val="8.%1."/>
      <w:lvlJc w:val="left"/>
      <w:pPr/>
      <w:rPr>
        <w:rFonts w:ascii="Arial" w:hAnsi="Arial" w:eastAsia="Arial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4.3.%1."/>
      <w:lvlJc w:val="left"/>
      <w:pPr/>
      <w:rPr>
        <w:rFonts w:ascii="Arial" w:hAnsi="Arial" w:eastAsia="Arial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3"/>
      <w:numFmt w:val="decimal"/>
      <w:isLgl w:val="false"/>
      <w:suff w:val="tab"/>
      <w:lvlText w:val="4.3.%1."/>
      <w:lvlJc w:val="left"/>
      <w:pPr/>
      <w:rPr>
        <w:rFonts w:ascii="Arial" w:hAnsi="Arial" w:eastAsia="Arial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2"/>
      <w:numFmt w:val="decimal"/>
      <w:isLgl w:val="false"/>
      <w:suff w:val="tab"/>
      <w:lvlText w:val="%1."/>
      <w:lvlJc w:val="left"/>
      <w:pPr/>
      <w:rPr>
        <w:rFonts w:ascii="Arial" w:hAnsi="Arial" w:eastAsia="Arial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9">
    <w:multiLevelType w:val="hybridMultilevel"/>
    <w:lvl w:ilvl="0">
      <w:start w:val="4"/>
      <w:numFmt w:val="decimal"/>
      <w:isLgl w:val="false"/>
      <w:suff w:val="tab"/>
      <w:lvlText w:val="1.%1."/>
      <w:lvlJc w:val="left"/>
      <w:pPr/>
      <w:rPr>
        <w:rFonts w:ascii="Arial" w:hAnsi="Arial" w:eastAsia="Arial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Arial" w:hAnsi="Arial" w:eastAsia="Arial" w:cs="Arial"/>
        <w:b/>
        <w:bCs/>
        <w:i w:val="0"/>
        <w:iCs w:val="0"/>
        <w:smallCaps w:val="0"/>
        <w:strike w:val="0"/>
        <w:color w:val="000000"/>
        <w:spacing w:val="0"/>
        <w:position w:val="0"/>
        <w:sz w:val="17"/>
        <w:szCs w:val="17"/>
        <w:u w:val="none"/>
        <w:lang w:val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Arial" w:hAnsi="Arial" w:eastAsia="Arial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/>
      <w:rPr>
        <w:rFonts w:ascii="Arial" w:hAnsi="Arial" w:eastAsia="Arial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  <w:lang w:val="ru-RU"/>
      </w:rPr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"/>
      <w:lvlJc w:val="center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5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16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ind w:left="291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363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435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07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79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651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723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95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8672" w:hanging="180"/>
      </w:pPr>
    </w:lvl>
  </w:abstractNum>
  <w:abstractNum w:abstractNumId="17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"/>
      <w:lvlJc w:val="center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"/>
      <w:lvlJc w:val="center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3"/>
      <w:numFmt w:val="decimal"/>
      <w:isLgl w:val="false"/>
      <w:suff w:val="tab"/>
      <w:lvlText w:val="2.%1."/>
      <w:lvlJc w:val="left"/>
      <w:pPr/>
      <w:rPr>
        <w:rFonts w:ascii="Arial" w:hAnsi="Arial" w:eastAsia="Arial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1">
    <w:multiLevelType w:val="hybridMultilevel"/>
    <w:lvl w:ilvl="0">
      <w:start w:val="3"/>
      <w:numFmt w:val="decimal"/>
      <w:isLgl w:val="false"/>
      <w:suff w:val="tab"/>
      <w:lvlText w:val="4.%1."/>
      <w:lvlJc w:val="left"/>
      <w:pPr/>
      <w:rPr>
        <w:rFonts w:ascii="Arial" w:hAnsi="Arial" w:eastAsia="Arial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"/>
      <w:lvlJc w:val="center"/>
      <w:pPr>
        <w:ind w:left="1854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Arial" w:hAnsi="Arial" w:eastAsia="Arial" w:cs="Arial"/>
        <w:b/>
        <w:bCs/>
        <w:i w:val="0"/>
        <w:iCs w:val="0"/>
        <w:smallCaps w:val="0"/>
        <w:strike w:val="0"/>
        <w:color w:val="000000"/>
        <w:spacing w:val="0"/>
        <w:position w:val="0"/>
        <w:sz w:val="16"/>
        <w:szCs w:val="16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4">
    <w:multiLevelType w:val="hybridMultilevel"/>
    <w:lvl w:ilvl="0">
      <w:start w:val="3"/>
      <w:numFmt w:val="decimal"/>
      <w:isLgl w:val="false"/>
      <w:suff w:val="tab"/>
      <w:lvlText w:val="42.%1."/>
      <w:lvlJc w:val="left"/>
      <w:pPr/>
      <w:rPr>
        <w:rFonts w:ascii="Arial" w:hAnsi="Arial" w:eastAsia="Arial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"/>
      <w:lvlJc w:val="center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42.%1."/>
      <w:lvlJc w:val="left"/>
      <w:pPr/>
      <w:rPr>
        <w:rFonts w:ascii="Arial" w:hAnsi="Arial" w:eastAsia="Arial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—"/>
      <w:lvlJc w:val="left"/>
      <w:pPr/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pacing w:val="-10"/>
        <w:position w:val="0"/>
        <w:sz w:val="17"/>
        <w:szCs w:val="17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"/>
      <w:lvlJc w:val="center"/>
      <w:pPr>
        <w:ind w:left="1854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9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4.4.%1."/>
      <w:lvlJc w:val="left"/>
      <w:pPr/>
      <w:rPr>
        <w:rFonts w:ascii="Arial" w:hAnsi="Arial" w:eastAsia="Arial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1">
    <w:multiLevelType w:val="hybridMultilevel"/>
    <w:lvl w:ilvl="0">
      <w:start w:val="3"/>
      <w:numFmt w:val="decimal"/>
      <w:isLgl w:val="false"/>
      <w:suff w:val="tab"/>
      <w:lvlText w:val="4.1.%1."/>
      <w:lvlJc w:val="left"/>
      <w:pPr/>
      <w:rPr>
        <w:rFonts w:ascii="Arial" w:hAnsi="Arial" w:eastAsia="Arial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"/>
      <w:lvlJc w:val="center"/>
      <w:pPr>
        <w:ind w:left="644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4.5.%1."/>
      <w:lvlJc w:val="left"/>
      <w:pPr/>
      <w:rPr>
        <w:rFonts w:ascii="Arial" w:hAnsi="Arial" w:eastAsia="Arial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"/>
      <w:lvlJc w:val="center"/>
      <w:pPr>
        <w:ind w:left="1854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5">
    <w:multiLevelType w:val="hybridMultilevel"/>
    <w:lvl w:ilvl="0">
      <w:start w:val="3"/>
      <w:numFmt w:val="decimal"/>
      <w:isLgl w:val="false"/>
      <w:suff w:val="tab"/>
      <w:lvlText w:val="4.4.%1."/>
      <w:lvlJc w:val="left"/>
      <w:pPr/>
      <w:rPr>
        <w:rFonts w:ascii="Arial" w:hAnsi="Arial" w:eastAsia="Arial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6">
    <w:multiLevelType w:val="hybridMultilevel"/>
    <w:lvl w:ilvl="0">
      <w:start w:val="4"/>
      <w:numFmt w:val="decimal"/>
      <w:isLgl w:val="false"/>
      <w:suff w:val="tab"/>
      <w:lvlText w:val="5.%1."/>
      <w:lvlJc w:val="left"/>
      <w:pPr/>
      <w:rPr>
        <w:rFonts w:ascii="Arial" w:hAnsi="Arial" w:eastAsia="Arial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7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 w:val="false"/>
      <w:suff w:val="tab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"/>
      <w:lvlJc w:val="center"/>
      <w:pPr>
        <w:ind w:left="1854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9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 w:val="false"/>
      <w:suff w:val="tab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40">
    <w:multiLevelType w:val="hybridMultilevel"/>
    <w:lvl w:ilvl="0">
      <w:start w:val="1"/>
      <w:numFmt w:val="bullet"/>
      <w:isLgl w:val="false"/>
      <w:suff w:val="tab"/>
      <w:lvlText w:val=""/>
      <w:lvlJc w:val="center"/>
      <w:pPr>
        <w:ind w:left="1854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num w:numId="1">
    <w:abstractNumId w:val="10"/>
  </w:num>
  <w:num w:numId="2">
    <w:abstractNumId w:val="8"/>
  </w:num>
  <w:num w:numId="3">
    <w:abstractNumId w:val="27"/>
  </w:num>
  <w:num w:numId="4">
    <w:abstractNumId w:val="23"/>
  </w:num>
  <w:num w:numId="5">
    <w:abstractNumId w:val="9"/>
  </w:num>
  <w:num w:numId="6">
    <w:abstractNumId w:val="20"/>
  </w:num>
  <w:num w:numId="7">
    <w:abstractNumId w:val="31"/>
  </w:num>
  <w:num w:numId="8">
    <w:abstractNumId w:val="26"/>
  </w:num>
  <w:num w:numId="9">
    <w:abstractNumId w:val="24"/>
  </w:num>
  <w:num w:numId="10">
    <w:abstractNumId w:val="21"/>
  </w:num>
  <w:num w:numId="11">
    <w:abstractNumId w:val="4"/>
  </w:num>
  <w:num w:numId="12">
    <w:abstractNumId w:val="6"/>
  </w:num>
  <w:num w:numId="13">
    <w:abstractNumId w:val="30"/>
  </w:num>
  <w:num w:numId="14">
    <w:abstractNumId w:val="35"/>
  </w:num>
  <w:num w:numId="15">
    <w:abstractNumId w:val="33"/>
  </w:num>
  <w:num w:numId="16">
    <w:abstractNumId w:val="1"/>
  </w:num>
  <w:num w:numId="17">
    <w:abstractNumId w:val="36"/>
  </w:num>
  <w:num w:numId="18">
    <w:abstractNumId w:val="2"/>
  </w:num>
  <w:num w:numId="19">
    <w:abstractNumId w:val="3"/>
  </w:num>
  <w:num w:numId="20">
    <w:abstractNumId w:val="11"/>
  </w:num>
  <w:num w:numId="21">
    <w:abstractNumId w:val="19"/>
  </w:num>
  <w:num w:numId="22">
    <w:abstractNumId w:val="22"/>
  </w:num>
  <w:num w:numId="23">
    <w:abstractNumId w:val="12"/>
  </w:num>
  <w:num w:numId="24">
    <w:abstractNumId w:val="18"/>
  </w:num>
  <w:num w:numId="25">
    <w:abstractNumId w:val="38"/>
  </w:num>
  <w:num w:numId="26">
    <w:abstractNumId w:val="34"/>
  </w:num>
  <w:num w:numId="27">
    <w:abstractNumId w:val="0"/>
  </w:num>
  <w:num w:numId="28">
    <w:abstractNumId w:val="17"/>
  </w:num>
  <w:num w:numId="29">
    <w:abstractNumId w:val="29"/>
  </w:num>
  <w:num w:numId="30">
    <w:abstractNumId w:val="28"/>
  </w:num>
  <w:num w:numId="31">
    <w:abstractNumId w:val="13"/>
  </w:num>
  <w:num w:numId="32">
    <w:abstractNumId w:val="32"/>
  </w:num>
  <w:num w:numId="33">
    <w:abstractNumId w:val="25"/>
  </w:num>
  <w:num w:numId="34">
    <w:abstractNumId w:val="14"/>
  </w:num>
  <w:num w:numId="35">
    <w:abstractNumId w:val="15"/>
  </w:num>
  <w:num w:numId="36">
    <w:abstractNumId w:val="16"/>
  </w:num>
  <w:num w:numId="37">
    <w:abstractNumId w:val="3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</w:num>
  <w:num w:numId="39">
    <w:abstractNumId w:val="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9"/>
  </w:num>
  <w:num w:numId="41">
    <w:abstractNumId w:val="37"/>
  </w:num>
  <w:num w:numId="42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"/>
  </w:num>
  <w:num w:numId="45">
    <w:abstractNumId w:val="4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evenAndOddHeader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ourier New" w:hAnsi="Courier New" w:eastAsia="Courier New" w:cs="Courier New"/>
        <w:sz w:val="24"/>
        <w:szCs w:val="24"/>
        <w:lang w:val="ru-RU" w:eastAsia="ru-RU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40">
    <w:name w:val="Heading 1 Char"/>
    <w:basedOn w:val="913"/>
    <w:link w:val="911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41">
    <w:name w:val="Heading 2 Char"/>
    <w:basedOn w:val="913"/>
    <w:link w:val="912"/>
    <w:uiPriority w:val="9"/>
    <w:rPr>
      <w:rFonts w:ascii="Liberation Sans" w:hAnsi="Liberation Sans" w:eastAsia="Liberation Sans" w:cs="Liberation Sans"/>
      <w:sz w:val="34"/>
    </w:rPr>
  </w:style>
  <w:style w:type="paragraph" w:styleId="742">
    <w:name w:val="Heading 3"/>
    <w:basedOn w:val="910"/>
    <w:next w:val="910"/>
    <w:link w:val="743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43">
    <w:name w:val="Heading 3 Char"/>
    <w:basedOn w:val="913"/>
    <w:link w:val="742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44">
    <w:name w:val="Heading 4"/>
    <w:basedOn w:val="910"/>
    <w:next w:val="910"/>
    <w:link w:val="745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45">
    <w:name w:val="Heading 4 Char"/>
    <w:basedOn w:val="913"/>
    <w:link w:val="74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46">
    <w:name w:val="Heading 5"/>
    <w:basedOn w:val="910"/>
    <w:next w:val="910"/>
    <w:link w:val="747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47">
    <w:name w:val="Heading 5 Char"/>
    <w:basedOn w:val="913"/>
    <w:link w:val="746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48">
    <w:name w:val="Heading 6"/>
    <w:basedOn w:val="910"/>
    <w:next w:val="910"/>
    <w:link w:val="749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49">
    <w:name w:val="Heading 6 Char"/>
    <w:basedOn w:val="913"/>
    <w:link w:val="748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50">
    <w:name w:val="Heading 7"/>
    <w:basedOn w:val="910"/>
    <w:next w:val="910"/>
    <w:link w:val="751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51">
    <w:name w:val="Heading 7 Char"/>
    <w:basedOn w:val="913"/>
    <w:link w:val="75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52">
    <w:name w:val="Heading 8"/>
    <w:basedOn w:val="910"/>
    <w:next w:val="910"/>
    <w:link w:val="753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53">
    <w:name w:val="Heading 8 Char"/>
    <w:basedOn w:val="913"/>
    <w:link w:val="75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54">
    <w:name w:val="Heading 9"/>
    <w:basedOn w:val="910"/>
    <w:next w:val="910"/>
    <w:link w:val="755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55">
    <w:name w:val="Heading 9 Char"/>
    <w:basedOn w:val="913"/>
    <w:link w:val="75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56">
    <w:name w:val="Title"/>
    <w:basedOn w:val="910"/>
    <w:next w:val="910"/>
    <w:link w:val="75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7">
    <w:name w:val="Title Char"/>
    <w:basedOn w:val="913"/>
    <w:link w:val="756"/>
    <w:uiPriority w:val="10"/>
    <w:rPr>
      <w:sz w:val="48"/>
      <w:szCs w:val="48"/>
    </w:rPr>
  </w:style>
  <w:style w:type="paragraph" w:styleId="758">
    <w:name w:val="Subtitle"/>
    <w:basedOn w:val="910"/>
    <w:next w:val="910"/>
    <w:link w:val="759"/>
    <w:uiPriority w:val="11"/>
    <w:qFormat/>
    <w:pPr>
      <w:spacing w:before="200" w:after="200"/>
    </w:pPr>
    <w:rPr>
      <w:sz w:val="24"/>
      <w:szCs w:val="24"/>
    </w:rPr>
  </w:style>
  <w:style w:type="character" w:styleId="759">
    <w:name w:val="Subtitle Char"/>
    <w:basedOn w:val="913"/>
    <w:link w:val="758"/>
    <w:uiPriority w:val="11"/>
    <w:rPr>
      <w:sz w:val="24"/>
      <w:szCs w:val="24"/>
    </w:rPr>
  </w:style>
  <w:style w:type="paragraph" w:styleId="760">
    <w:name w:val="Quote"/>
    <w:basedOn w:val="910"/>
    <w:next w:val="910"/>
    <w:link w:val="761"/>
    <w:uiPriority w:val="29"/>
    <w:qFormat/>
    <w:pPr>
      <w:ind w:left="720" w:right="720"/>
    </w:pPr>
    <w:rPr>
      <w:i/>
    </w:rPr>
  </w:style>
  <w:style w:type="character" w:styleId="761">
    <w:name w:val="Quote Char"/>
    <w:link w:val="760"/>
    <w:uiPriority w:val="29"/>
    <w:rPr>
      <w:i/>
    </w:rPr>
  </w:style>
  <w:style w:type="paragraph" w:styleId="762">
    <w:name w:val="Intense Quote"/>
    <w:basedOn w:val="910"/>
    <w:next w:val="910"/>
    <w:link w:val="76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3">
    <w:name w:val="Intense Quote Char"/>
    <w:link w:val="762"/>
    <w:uiPriority w:val="30"/>
    <w:rPr>
      <w:i/>
    </w:rPr>
  </w:style>
  <w:style w:type="character" w:styleId="764">
    <w:name w:val="Header Char"/>
    <w:basedOn w:val="913"/>
    <w:link w:val="974"/>
    <w:uiPriority w:val="99"/>
  </w:style>
  <w:style w:type="character" w:styleId="765">
    <w:name w:val="Footer Char"/>
    <w:basedOn w:val="913"/>
    <w:link w:val="976"/>
    <w:uiPriority w:val="99"/>
  </w:style>
  <w:style w:type="paragraph" w:styleId="766">
    <w:name w:val="Caption"/>
    <w:basedOn w:val="910"/>
    <w:next w:val="910"/>
    <w:link w:val="76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7">
    <w:name w:val="Caption Char"/>
    <w:basedOn w:val="913"/>
    <w:link w:val="766"/>
    <w:uiPriority w:val="35"/>
    <w:rPr>
      <w:b/>
      <w:bCs/>
      <w:color w:val="4f81bd" w:themeColor="accent1"/>
      <w:sz w:val="18"/>
      <w:szCs w:val="18"/>
    </w:rPr>
  </w:style>
  <w:style w:type="table" w:styleId="768">
    <w:name w:val="Table Grid Light"/>
    <w:basedOn w:val="9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9">
    <w:name w:val="Plain Table 1"/>
    <w:basedOn w:val="9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70">
    <w:name w:val="Plain Table 2"/>
    <w:basedOn w:val="91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71">
    <w:name w:val="Plain Table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2">
    <w:name w:val="Plain Table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Plain Table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4">
    <w:name w:val="Grid Table 1 Light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Grid Table 1 Light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Grid Table 1 Light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Grid Table 1 Light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Grid Table 1 Light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Grid Table 1 Light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Grid Table 1 Light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Grid Table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2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2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2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2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2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2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3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3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3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3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3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3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4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6">
    <w:name w:val="Grid Table 4 - Accent 1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7">
    <w:name w:val="Grid Table 4 - Accent 2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8">
    <w:name w:val="Grid Table 4 - Accent 3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9">
    <w:name w:val="Grid Table 4 - Accent 4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0">
    <w:name w:val="Grid Table 4 - Accent 5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1">
    <w:name w:val="Grid Table 4 - Accent 6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02">
    <w:name w:val="Grid Table 5 Dark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03">
    <w:name w:val="Grid Table 5 Dark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04">
    <w:name w:val="Grid Table 5 Dark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05">
    <w:name w:val="Grid Table 5 Dark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06">
    <w:name w:val="Grid Table 5 Dark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07">
    <w:name w:val="Grid Table 5 Dark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08">
    <w:name w:val="Grid Table 5 Dark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09">
    <w:name w:val="Grid Table 6 Colorful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810">
    <w:name w:val="Grid Table 6 Colorful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811">
    <w:name w:val="Grid Table 6 Colorful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812">
    <w:name w:val="Grid Table 6 Colorful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813">
    <w:name w:val="Grid Table 6 Colorful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814">
    <w:name w:val="Grid Table 6 Colorful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15">
    <w:name w:val="Grid Table 6 Colorful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16">
    <w:name w:val="Grid Table 7 Colorful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7 Colorful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7 Colorful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7 Colorful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7 Colorful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7 Colorful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7 Colorful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1 Light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1 Light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1 Light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1 Light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List Table 1 Light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List Table 1 Light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List Table 1 Light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List Table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31">
    <w:name w:val="List Table 2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32">
    <w:name w:val="List Table 2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33">
    <w:name w:val="List Table 2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4">
    <w:name w:val="List Table 2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35">
    <w:name w:val="List Table 2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6">
    <w:name w:val="List Table 2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7">
    <w:name w:val="List Table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3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3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3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3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3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3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4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4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4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4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4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4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5 Dark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52">
    <w:name w:val="List Table 5 Dark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53">
    <w:name w:val="List Table 5 Dark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54">
    <w:name w:val="List Table 5 Dark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55">
    <w:name w:val="List Table 5 Dark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56">
    <w:name w:val="List Table 5 Dark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57">
    <w:name w:val="List Table 5 Dark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58">
    <w:name w:val="List Table 6 Colorful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9">
    <w:name w:val="List Table 6 Colorful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60">
    <w:name w:val="List Table 6 Colorful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61">
    <w:name w:val="List Table 6 Colorful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62">
    <w:name w:val="List Table 6 Colorful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63">
    <w:name w:val="List Table 6 Colorful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4">
    <w:name w:val="List Table 6 Colorful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65">
    <w:name w:val="List Table 7 Colorful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66">
    <w:name w:val="List Table 7 Colorful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67">
    <w:name w:val="List Table 7 Colorful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68">
    <w:name w:val="List Table 7 Colorful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69">
    <w:name w:val="List Table 7 Colorful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70">
    <w:name w:val="List Table 7 Colorful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71">
    <w:name w:val="List Table 7 Colorful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72">
    <w:name w:val="Lined - Accent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3">
    <w:name w:val="Lined - Accent 1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4">
    <w:name w:val="Lined - Accent 2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5">
    <w:name w:val="Lined - Accent 3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6">
    <w:name w:val="Lined - Accent 4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7">
    <w:name w:val="Lined - Accent 5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8">
    <w:name w:val="Lined - Accent 6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9">
    <w:name w:val="Bordered &amp; Lined - Accent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0">
    <w:name w:val="Bordered &amp; Lined - Accent 1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1">
    <w:name w:val="Bordered &amp; Lined - Accent 2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2">
    <w:name w:val="Bordered &amp; Lined - Accent 3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3">
    <w:name w:val="Bordered &amp; Lined - Accent 4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4">
    <w:name w:val="Bordered &amp; Lined - Accent 5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5">
    <w:name w:val="Bordered &amp; Lined - Accent 6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6">
    <w:name w:val="Bordered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7">
    <w:name w:val="Bordered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8">
    <w:name w:val="Bordered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9">
    <w:name w:val="Bordered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90">
    <w:name w:val="Bordered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91">
    <w:name w:val="Bordered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92">
    <w:name w:val="Bordered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93">
    <w:name w:val="footnote text"/>
    <w:basedOn w:val="910"/>
    <w:link w:val="894"/>
    <w:uiPriority w:val="99"/>
    <w:semiHidden/>
    <w:unhideWhenUsed/>
    <w:pPr>
      <w:spacing w:after="40" w:line="240" w:lineRule="auto"/>
    </w:pPr>
    <w:rPr>
      <w:sz w:val="18"/>
    </w:rPr>
  </w:style>
  <w:style w:type="character" w:styleId="894">
    <w:name w:val="Footnote Text Char"/>
    <w:link w:val="893"/>
    <w:uiPriority w:val="99"/>
    <w:rPr>
      <w:sz w:val="18"/>
    </w:rPr>
  </w:style>
  <w:style w:type="character" w:styleId="895">
    <w:name w:val="footnote reference"/>
    <w:basedOn w:val="913"/>
    <w:uiPriority w:val="99"/>
    <w:unhideWhenUsed/>
    <w:rPr>
      <w:vertAlign w:val="superscript"/>
    </w:rPr>
  </w:style>
  <w:style w:type="paragraph" w:styleId="896">
    <w:name w:val="endnote text"/>
    <w:basedOn w:val="910"/>
    <w:link w:val="897"/>
    <w:uiPriority w:val="99"/>
    <w:semiHidden/>
    <w:unhideWhenUsed/>
    <w:pPr>
      <w:spacing w:after="0" w:line="240" w:lineRule="auto"/>
    </w:pPr>
    <w:rPr>
      <w:sz w:val="20"/>
    </w:rPr>
  </w:style>
  <w:style w:type="character" w:styleId="897">
    <w:name w:val="Endnote Text Char"/>
    <w:link w:val="896"/>
    <w:uiPriority w:val="99"/>
    <w:rPr>
      <w:sz w:val="20"/>
    </w:rPr>
  </w:style>
  <w:style w:type="character" w:styleId="898">
    <w:name w:val="endnote reference"/>
    <w:basedOn w:val="913"/>
    <w:uiPriority w:val="99"/>
    <w:semiHidden/>
    <w:unhideWhenUsed/>
    <w:rPr>
      <w:vertAlign w:val="superscript"/>
    </w:rPr>
  </w:style>
  <w:style w:type="paragraph" w:styleId="899">
    <w:name w:val="toc 1"/>
    <w:basedOn w:val="910"/>
    <w:next w:val="910"/>
    <w:uiPriority w:val="39"/>
    <w:unhideWhenUsed/>
    <w:pPr>
      <w:ind w:left="0" w:right="0" w:firstLine="0"/>
      <w:spacing w:after="57"/>
    </w:pPr>
  </w:style>
  <w:style w:type="paragraph" w:styleId="900">
    <w:name w:val="toc 2"/>
    <w:basedOn w:val="910"/>
    <w:next w:val="910"/>
    <w:uiPriority w:val="39"/>
    <w:unhideWhenUsed/>
    <w:pPr>
      <w:ind w:left="283" w:right="0" w:firstLine="0"/>
      <w:spacing w:after="57"/>
    </w:pPr>
  </w:style>
  <w:style w:type="paragraph" w:styleId="901">
    <w:name w:val="toc 3"/>
    <w:basedOn w:val="910"/>
    <w:next w:val="910"/>
    <w:uiPriority w:val="39"/>
    <w:unhideWhenUsed/>
    <w:pPr>
      <w:ind w:left="567" w:right="0" w:firstLine="0"/>
      <w:spacing w:after="57"/>
    </w:pPr>
  </w:style>
  <w:style w:type="paragraph" w:styleId="902">
    <w:name w:val="toc 4"/>
    <w:basedOn w:val="910"/>
    <w:next w:val="910"/>
    <w:uiPriority w:val="39"/>
    <w:unhideWhenUsed/>
    <w:pPr>
      <w:ind w:left="850" w:right="0" w:firstLine="0"/>
      <w:spacing w:after="57"/>
    </w:pPr>
  </w:style>
  <w:style w:type="paragraph" w:styleId="903">
    <w:name w:val="toc 5"/>
    <w:basedOn w:val="910"/>
    <w:next w:val="910"/>
    <w:uiPriority w:val="39"/>
    <w:unhideWhenUsed/>
    <w:pPr>
      <w:ind w:left="1134" w:right="0" w:firstLine="0"/>
      <w:spacing w:after="57"/>
    </w:pPr>
  </w:style>
  <w:style w:type="paragraph" w:styleId="904">
    <w:name w:val="toc 6"/>
    <w:basedOn w:val="910"/>
    <w:next w:val="910"/>
    <w:uiPriority w:val="39"/>
    <w:unhideWhenUsed/>
    <w:pPr>
      <w:ind w:left="1417" w:right="0" w:firstLine="0"/>
      <w:spacing w:after="57"/>
    </w:pPr>
  </w:style>
  <w:style w:type="paragraph" w:styleId="905">
    <w:name w:val="toc 7"/>
    <w:basedOn w:val="910"/>
    <w:next w:val="910"/>
    <w:uiPriority w:val="39"/>
    <w:unhideWhenUsed/>
    <w:pPr>
      <w:ind w:left="1701" w:right="0" w:firstLine="0"/>
      <w:spacing w:after="57"/>
    </w:pPr>
  </w:style>
  <w:style w:type="paragraph" w:styleId="906">
    <w:name w:val="toc 8"/>
    <w:basedOn w:val="910"/>
    <w:next w:val="910"/>
    <w:uiPriority w:val="39"/>
    <w:unhideWhenUsed/>
    <w:pPr>
      <w:ind w:left="1984" w:right="0" w:firstLine="0"/>
      <w:spacing w:after="57"/>
    </w:pPr>
  </w:style>
  <w:style w:type="paragraph" w:styleId="907">
    <w:name w:val="toc 9"/>
    <w:basedOn w:val="910"/>
    <w:next w:val="910"/>
    <w:uiPriority w:val="39"/>
    <w:unhideWhenUsed/>
    <w:pPr>
      <w:ind w:left="2268" w:right="0" w:firstLine="0"/>
      <w:spacing w:after="57"/>
    </w:pPr>
  </w:style>
  <w:style w:type="paragraph" w:styleId="908">
    <w:name w:val="TOC Heading"/>
    <w:uiPriority w:val="39"/>
    <w:unhideWhenUsed/>
  </w:style>
  <w:style w:type="paragraph" w:styleId="909">
    <w:name w:val="table of figures"/>
    <w:basedOn w:val="910"/>
    <w:next w:val="910"/>
    <w:uiPriority w:val="99"/>
    <w:unhideWhenUsed/>
    <w:pPr>
      <w:spacing w:after="0" w:afterAutospacing="0"/>
    </w:pPr>
  </w:style>
  <w:style w:type="paragraph" w:styleId="910" w:default="1">
    <w:name w:val="Normal"/>
    <w:rPr>
      <w:color w:val="000000"/>
    </w:rPr>
  </w:style>
  <w:style w:type="paragraph" w:styleId="911">
    <w:name w:val="Heading 1"/>
    <w:basedOn w:val="910"/>
    <w:next w:val="910"/>
    <w:link w:val="981"/>
    <w:qFormat/>
    <w:pPr>
      <w:jc w:val="center"/>
      <w:keepNext/>
      <w:widowControl/>
      <w:outlineLvl w:val="0"/>
    </w:pPr>
    <w:rPr>
      <w:rFonts w:ascii="Times New Roman" w:hAnsi="Times New Roman" w:eastAsia="Times New Roman" w:cs="Times New Roman"/>
      <w:color w:val="auto"/>
      <w:sz w:val="28"/>
      <w:szCs w:val="20"/>
    </w:rPr>
  </w:style>
  <w:style w:type="paragraph" w:styleId="912">
    <w:name w:val="Heading 2"/>
    <w:basedOn w:val="910"/>
    <w:next w:val="910"/>
    <w:link w:val="985"/>
    <w:uiPriority w:val="9"/>
    <w:unhideWhenUsed/>
    <w:qFormat/>
    <w:pPr>
      <w:keepLines/>
      <w:keepNext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913" w:default="1">
    <w:name w:val="Default Paragraph Font"/>
    <w:uiPriority w:val="1"/>
    <w:semiHidden/>
    <w:unhideWhenUsed/>
  </w:style>
  <w:style w:type="table" w:styleId="914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15" w:default="1">
    <w:name w:val="No List"/>
    <w:uiPriority w:val="99"/>
    <w:semiHidden/>
    <w:unhideWhenUsed/>
  </w:style>
  <w:style w:type="character" w:styleId="916">
    <w:name w:val="Hyperlink"/>
    <w:basedOn w:val="913"/>
    <w:rPr>
      <w:color w:val="0066cc"/>
      <w:u w:val="single"/>
    </w:rPr>
  </w:style>
  <w:style w:type="character" w:styleId="917" w:customStyle="1">
    <w:name w:val="Основной текст_"/>
    <w:basedOn w:val="913"/>
    <w:link w:val="957"/>
    <w:rPr>
      <w:rFonts w:ascii="Arial" w:hAnsi="Arial" w:eastAsia="Arial" w:cs="Arial"/>
      <w:b w:val="0"/>
      <w:bCs w:val="0"/>
      <w:i w:val="0"/>
      <w:iCs w:val="0"/>
      <w:smallCaps w:val="0"/>
      <w:strike w:val="0"/>
      <w:spacing w:val="-10"/>
      <w:sz w:val="17"/>
      <w:szCs w:val="17"/>
      <w:u w:val="none"/>
    </w:rPr>
  </w:style>
  <w:style w:type="character" w:styleId="918" w:customStyle="1">
    <w:name w:val="Колонтитул_"/>
    <w:basedOn w:val="913"/>
    <w:link w:val="958"/>
    <w:rPr>
      <w:rFonts w:ascii="Franklin Gothic Heavy" w:hAnsi="Franklin Gothic Heavy" w:eastAsia="Franklin Gothic Heavy" w:cs="Franklin Gothic Heavy"/>
      <w:b/>
      <w:bCs/>
      <w:i w:val="0"/>
      <w:iCs w:val="0"/>
      <w:smallCaps w:val="0"/>
      <w:strike w:val="0"/>
      <w:sz w:val="17"/>
      <w:szCs w:val="17"/>
      <w:u w:val="none"/>
    </w:rPr>
  </w:style>
  <w:style w:type="character" w:styleId="919" w:customStyle="1">
    <w:name w:val="Колонтитул"/>
    <w:basedOn w:val="918"/>
    <w:rPr>
      <w:rFonts w:ascii="Franklin Gothic Heavy" w:hAnsi="Franklin Gothic Heavy" w:eastAsia="Franklin Gothic Heavy" w:cs="Franklin Gothic Heavy"/>
      <w:b/>
      <w:bCs/>
      <w:i w:val="0"/>
      <w:iCs w:val="0"/>
      <w:smallCaps w:val="0"/>
      <w:strike w:val="0"/>
      <w:color w:val="000000"/>
      <w:spacing w:val="0"/>
      <w:position w:val="0"/>
      <w:sz w:val="17"/>
      <w:szCs w:val="17"/>
      <w:u w:val="none"/>
      <w:lang w:val="ru-RU"/>
    </w:rPr>
  </w:style>
  <w:style w:type="character" w:styleId="920" w:customStyle="1">
    <w:name w:val="Основной текст (2)_"/>
    <w:basedOn w:val="913"/>
    <w:link w:val="959"/>
    <w:rPr>
      <w:rFonts w:ascii="Arial" w:hAnsi="Arial" w:eastAsia="Arial" w:cs="Arial"/>
      <w:b/>
      <w:bCs/>
      <w:i w:val="0"/>
      <w:iCs w:val="0"/>
      <w:smallCaps w:val="0"/>
      <w:strike w:val="0"/>
      <w:spacing w:val="-10"/>
      <w:sz w:val="22"/>
      <w:szCs w:val="22"/>
      <w:u w:val="none"/>
    </w:rPr>
  </w:style>
  <w:style w:type="character" w:styleId="921" w:customStyle="1">
    <w:name w:val="Основной текст (3)_"/>
    <w:basedOn w:val="913"/>
    <w:link w:val="960"/>
    <w:rPr>
      <w:rFonts w:ascii="Arial" w:hAnsi="Arial" w:eastAsia="Arial" w:cs="Arial"/>
      <w:b/>
      <w:bCs/>
      <w:i/>
      <w:iCs/>
      <w:smallCaps w:val="0"/>
      <w:strike w:val="0"/>
      <w:spacing w:val="-10"/>
      <w:sz w:val="17"/>
      <w:szCs w:val="17"/>
      <w:u w:val="none"/>
    </w:rPr>
  </w:style>
  <w:style w:type="character" w:styleId="922" w:customStyle="1">
    <w:name w:val="Основной текст (4)_"/>
    <w:basedOn w:val="913"/>
    <w:link w:val="961"/>
    <w:rPr>
      <w:rFonts w:ascii="Arial" w:hAnsi="Arial" w:eastAsia="Arial" w:cs="Arial"/>
      <w:b w:val="0"/>
      <w:bCs w:val="0"/>
      <w:i/>
      <w:iCs/>
      <w:smallCaps w:val="0"/>
      <w:strike w:val="0"/>
      <w:spacing w:val="-10"/>
      <w:sz w:val="17"/>
      <w:szCs w:val="17"/>
      <w:u w:val="none"/>
    </w:rPr>
  </w:style>
  <w:style w:type="character" w:styleId="923" w:customStyle="1">
    <w:name w:val="Заголовок №1_"/>
    <w:basedOn w:val="913"/>
    <w:link w:val="962"/>
    <w:rPr>
      <w:rFonts w:ascii="Arial" w:hAnsi="Arial" w:eastAsia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styleId="924" w:customStyle="1">
    <w:name w:val="Основной текст (5)_"/>
    <w:basedOn w:val="913"/>
    <w:link w:val="963"/>
    <w:rPr>
      <w:rFonts w:ascii="Franklin Gothic Heavy" w:hAnsi="Franklin Gothic Heavy" w:eastAsia="Franklin Gothic Heavy" w:cs="Franklin Gothic Heavy"/>
      <w:b w:val="0"/>
      <w:bCs w:val="0"/>
      <w:i/>
      <w:iCs/>
      <w:smallCaps w:val="0"/>
      <w:strike w:val="0"/>
      <w:spacing w:val="-10"/>
      <w:sz w:val="13"/>
      <w:szCs w:val="13"/>
      <w:u w:val="none"/>
    </w:rPr>
  </w:style>
  <w:style w:type="character" w:styleId="925" w:customStyle="1">
    <w:name w:val="Основной текст (5) + Arial;7;5 pt;Полужирный;Не курсив;Интервал 0 pt"/>
    <w:basedOn w:val="924"/>
    <w:rPr>
      <w:rFonts w:ascii="Arial" w:hAnsi="Arial" w:eastAsia="Arial" w:cs="Arial"/>
      <w:b/>
      <w:bCs/>
      <w:i/>
      <w:iCs/>
      <w:smallCaps w:val="0"/>
      <w:strike w:val="0"/>
      <w:color w:val="000000"/>
      <w:spacing w:val="0"/>
      <w:position w:val="0"/>
      <w:sz w:val="15"/>
      <w:szCs w:val="15"/>
      <w:u w:val="none"/>
      <w:lang w:val="ru-RU"/>
    </w:rPr>
  </w:style>
  <w:style w:type="character" w:styleId="926" w:customStyle="1">
    <w:name w:val="Основной текст (6)_"/>
    <w:basedOn w:val="913"/>
    <w:link w:val="964"/>
    <w:rPr>
      <w:rFonts w:ascii="Arial" w:hAnsi="Arial" w:eastAsia="Arial" w:cs="Arial"/>
      <w:b w:val="0"/>
      <w:bCs w:val="0"/>
      <w:i w:val="0"/>
      <w:iCs w:val="0"/>
      <w:smallCaps w:val="0"/>
      <w:strike w:val="0"/>
      <w:spacing w:val="-10"/>
      <w:sz w:val="16"/>
      <w:szCs w:val="16"/>
      <w:u w:val="none"/>
    </w:rPr>
  </w:style>
  <w:style w:type="character" w:styleId="927" w:customStyle="1">
    <w:name w:val="Основной текст (6)"/>
    <w:basedOn w:val="926"/>
    <w:rPr>
      <w:rFonts w:ascii="Arial" w:hAnsi="Arial" w:eastAsia="Arial" w:cs="Arial"/>
      <w:b w:val="0"/>
      <w:bCs w:val="0"/>
      <w:i w:val="0"/>
      <w:iCs w:val="0"/>
      <w:smallCaps w:val="0"/>
      <w:strike w:val="0"/>
      <w:color w:val="000000"/>
      <w:spacing w:val="-10"/>
      <w:position w:val="0"/>
      <w:sz w:val="16"/>
      <w:szCs w:val="16"/>
      <w:u w:val="single"/>
      <w:lang w:val="ru-RU"/>
    </w:rPr>
  </w:style>
  <w:style w:type="character" w:styleId="928" w:customStyle="1">
    <w:name w:val="Основной текст + Полужирный;Курсив"/>
    <w:basedOn w:val="917"/>
    <w:rPr>
      <w:rFonts w:ascii="Arial" w:hAnsi="Arial" w:eastAsia="Arial" w:cs="Arial"/>
      <w:b/>
      <w:bCs/>
      <w:i/>
      <w:iCs/>
      <w:smallCaps w:val="0"/>
      <w:strike w:val="0"/>
      <w:color w:val="000000"/>
      <w:spacing w:val="-10"/>
      <w:position w:val="0"/>
      <w:sz w:val="17"/>
      <w:szCs w:val="17"/>
      <w:u w:val="none"/>
      <w:lang w:val="ru-RU"/>
    </w:rPr>
  </w:style>
  <w:style w:type="character" w:styleId="929" w:customStyle="1">
    <w:name w:val="Основной текст + Курсив"/>
    <w:basedOn w:val="917"/>
    <w:rPr>
      <w:rFonts w:ascii="Arial" w:hAnsi="Arial" w:eastAsia="Arial" w:cs="Arial"/>
      <w:b w:val="0"/>
      <w:bCs w:val="0"/>
      <w:i/>
      <w:iCs/>
      <w:smallCaps w:val="0"/>
      <w:strike w:val="0"/>
      <w:color w:val="000000"/>
      <w:spacing w:val="-10"/>
      <w:position w:val="0"/>
      <w:sz w:val="17"/>
      <w:szCs w:val="17"/>
      <w:u w:val="none"/>
      <w:lang w:val="ru-RU"/>
    </w:rPr>
  </w:style>
  <w:style w:type="character" w:styleId="930" w:customStyle="1">
    <w:name w:val="Основной текст + 6 pt;Полужирный;Интервал 0 pt"/>
    <w:basedOn w:val="917"/>
    <w:rPr>
      <w:rFonts w:ascii="Arial" w:hAnsi="Arial" w:eastAsia="Arial" w:cs="Arial"/>
      <w:b/>
      <w:bCs/>
      <w:i w:val="0"/>
      <w:iCs w:val="0"/>
      <w:smallCaps w:val="0"/>
      <w:strike w:val="0"/>
      <w:color w:val="000000"/>
      <w:spacing w:val="0"/>
      <w:position w:val="0"/>
      <w:sz w:val="12"/>
      <w:szCs w:val="12"/>
      <w:u w:val="none"/>
      <w:lang w:val="ru-RU"/>
    </w:rPr>
  </w:style>
  <w:style w:type="character" w:styleId="931" w:customStyle="1">
    <w:name w:val="Основной текст (4) + 8 pt;Полужирный;Не курсив;Интервал 0 pt"/>
    <w:basedOn w:val="922"/>
    <w:rPr>
      <w:rFonts w:ascii="Arial" w:hAnsi="Arial" w:eastAsia="Arial" w:cs="Arial"/>
      <w:b/>
      <w:bCs/>
      <w:i/>
      <w:iCs/>
      <w:smallCaps w:val="0"/>
      <w:strike w:val="0"/>
      <w:color w:val="000000"/>
      <w:spacing w:val="0"/>
      <w:position w:val="0"/>
      <w:sz w:val="16"/>
      <w:szCs w:val="16"/>
      <w:u w:val="none"/>
    </w:rPr>
  </w:style>
  <w:style w:type="character" w:styleId="932" w:customStyle="1">
    <w:name w:val="Основной текст (4) + 6 pt;Полужирный;Не курсив;Интервал 0 pt"/>
    <w:basedOn w:val="922"/>
    <w:rPr>
      <w:rFonts w:ascii="Arial" w:hAnsi="Arial" w:eastAsia="Arial" w:cs="Arial"/>
      <w:b/>
      <w:bCs/>
      <w:i/>
      <w:iCs/>
      <w:smallCaps w:val="0"/>
      <w:strike w:val="0"/>
      <w:color w:val="000000"/>
      <w:spacing w:val="0"/>
      <w:position w:val="0"/>
      <w:sz w:val="12"/>
      <w:szCs w:val="12"/>
      <w:u w:val="none"/>
      <w:lang w:val="ru-RU"/>
    </w:rPr>
  </w:style>
  <w:style w:type="character" w:styleId="933" w:customStyle="1">
    <w:name w:val="Основной текст (7)_"/>
    <w:basedOn w:val="913"/>
    <w:link w:val="965"/>
    <w:rPr>
      <w:rFonts w:ascii="Verdana" w:hAnsi="Verdana" w:eastAsia="Verdana" w:cs="Verdana"/>
      <w:b/>
      <w:bCs/>
      <w:i w:val="0"/>
      <w:iCs w:val="0"/>
      <w:smallCaps w:val="0"/>
      <w:strike w:val="0"/>
      <w:sz w:val="12"/>
      <w:szCs w:val="12"/>
      <w:u w:val="none"/>
    </w:rPr>
  </w:style>
  <w:style w:type="character" w:styleId="934" w:customStyle="1">
    <w:name w:val="Основной текст1"/>
    <w:basedOn w:val="917"/>
    <w:rPr>
      <w:rFonts w:ascii="Arial" w:hAnsi="Arial" w:eastAsia="Arial" w:cs="Arial"/>
      <w:b w:val="0"/>
      <w:bCs w:val="0"/>
      <w:i w:val="0"/>
      <w:iCs w:val="0"/>
      <w:smallCaps w:val="0"/>
      <w:strike w:val="0"/>
      <w:color w:val="000000"/>
      <w:spacing w:val="-10"/>
      <w:position w:val="0"/>
      <w:sz w:val="17"/>
      <w:szCs w:val="17"/>
      <w:u w:val="single"/>
      <w:lang w:val="ru-RU"/>
    </w:rPr>
  </w:style>
  <w:style w:type="character" w:styleId="935" w:customStyle="1">
    <w:name w:val="Основной текст (6) + 8;5 pt;Курсив;Интервал 0 pt"/>
    <w:basedOn w:val="926"/>
    <w:rPr>
      <w:rFonts w:ascii="Arial" w:hAnsi="Arial" w:eastAsia="Arial" w:cs="Arial"/>
      <w:b w:val="0"/>
      <w:bCs w:val="0"/>
      <w:i/>
      <w:iCs/>
      <w:smallCaps w:val="0"/>
      <w:strike w:val="0"/>
      <w:color w:val="000000"/>
      <w:spacing w:val="0"/>
      <w:position w:val="0"/>
      <w:sz w:val="17"/>
      <w:szCs w:val="17"/>
      <w:u w:val="none"/>
      <w:lang w:val="ru-RU"/>
    </w:rPr>
  </w:style>
  <w:style w:type="character" w:styleId="936" w:customStyle="1">
    <w:name w:val="Колонтитул + MS Gothic;7;5 pt;Не полужирный"/>
    <w:basedOn w:val="918"/>
    <w:rPr>
      <w:rFonts w:ascii="MS Gothic" w:hAnsi="MS Gothic" w:eastAsia="MS Gothic" w:cs="MS Gothic"/>
      <w:b/>
      <w:bCs/>
      <w:i w:val="0"/>
      <w:iCs w:val="0"/>
      <w:smallCaps w:val="0"/>
      <w:strike w:val="0"/>
      <w:color w:val="000000"/>
      <w:spacing w:val="0"/>
      <w:position w:val="0"/>
      <w:sz w:val="15"/>
      <w:szCs w:val="15"/>
      <w:u w:val="none"/>
      <w:lang w:val="ru-RU"/>
    </w:rPr>
  </w:style>
  <w:style w:type="character" w:styleId="937" w:customStyle="1">
    <w:name w:val="Колонтитул + Arial;4 pt"/>
    <w:basedOn w:val="918"/>
    <w:rPr>
      <w:rFonts w:ascii="Arial" w:hAnsi="Arial" w:eastAsia="Arial" w:cs="Arial"/>
      <w:b/>
      <w:bCs/>
      <w:i w:val="0"/>
      <w:iCs w:val="0"/>
      <w:smallCaps w:val="0"/>
      <w:strike w:val="0"/>
      <w:color w:val="000000"/>
      <w:spacing w:val="0"/>
      <w:position w:val="0"/>
      <w:sz w:val="8"/>
      <w:szCs w:val="8"/>
      <w:u w:val="none"/>
    </w:rPr>
  </w:style>
  <w:style w:type="character" w:styleId="938" w:customStyle="1">
    <w:name w:val="Основной текст (4) + Не курсив"/>
    <w:basedOn w:val="922"/>
    <w:rPr>
      <w:rFonts w:ascii="Arial" w:hAnsi="Arial" w:eastAsia="Arial" w:cs="Arial"/>
      <w:b w:val="0"/>
      <w:bCs w:val="0"/>
      <w:i/>
      <w:iCs/>
      <w:smallCaps w:val="0"/>
      <w:strike w:val="0"/>
      <w:color w:val="000000"/>
      <w:spacing w:val="-10"/>
      <w:position w:val="0"/>
      <w:sz w:val="17"/>
      <w:szCs w:val="17"/>
      <w:u w:val="none"/>
      <w:lang w:val="ru-RU"/>
    </w:rPr>
  </w:style>
  <w:style w:type="character" w:styleId="939" w:customStyle="1">
    <w:name w:val="Основной текст (8)_"/>
    <w:basedOn w:val="913"/>
    <w:link w:val="966"/>
    <w:rPr>
      <w:rFonts w:ascii="Arial" w:hAnsi="Arial" w:eastAsia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styleId="940" w:customStyle="1">
    <w:name w:val="Основной текст (3) + Не курсив;Интервал 0 pt"/>
    <w:basedOn w:val="921"/>
    <w:rPr>
      <w:rFonts w:ascii="Arial" w:hAnsi="Arial" w:eastAsia="Arial" w:cs="Arial"/>
      <w:b/>
      <w:bCs/>
      <w:i/>
      <w:iCs/>
      <w:smallCaps w:val="0"/>
      <w:strike w:val="0"/>
      <w:color w:val="000000"/>
      <w:spacing w:val="0"/>
      <w:position w:val="0"/>
      <w:sz w:val="17"/>
      <w:szCs w:val="17"/>
      <w:u w:val="none"/>
      <w:lang w:val="ru-RU"/>
    </w:rPr>
  </w:style>
  <w:style w:type="character" w:styleId="941" w:customStyle="1">
    <w:name w:val="Основной текст (9)_"/>
    <w:basedOn w:val="913"/>
    <w:link w:val="967"/>
    <w:rPr>
      <w:rFonts w:ascii="Arial" w:hAnsi="Arial" w:eastAsia="Arial" w:cs="Arial"/>
      <w:b/>
      <w:bCs/>
      <w:i/>
      <w:iCs/>
      <w:smallCaps w:val="0"/>
      <w:strike w:val="0"/>
      <w:sz w:val="15"/>
      <w:szCs w:val="15"/>
      <w:u w:val="none"/>
    </w:rPr>
  </w:style>
  <w:style w:type="character" w:styleId="942" w:customStyle="1">
    <w:name w:val="Основной текст (10)_"/>
    <w:basedOn w:val="913"/>
    <w:link w:val="968"/>
    <w:rPr>
      <w:rFonts w:ascii="MS Gothic" w:hAnsi="MS Gothic" w:eastAsia="MS Gothic" w:cs="MS Gothic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styleId="943" w:customStyle="1">
    <w:name w:val="Основной текст (4) + Полужирный"/>
    <w:basedOn w:val="922"/>
    <w:rPr>
      <w:rFonts w:ascii="Arial" w:hAnsi="Arial" w:eastAsia="Arial" w:cs="Arial"/>
      <w:b/>
      <w:bCs/>
      <w:i/>
      <w:iCs/>
      <w:smallCaps w:val="0"/>
      <w:strike w:val="0"/>
      <w:color w:val="000000"/>
      <w:spacing w:val="-10"/>
      <w:position w:val="0"/>
      <w:sz w:val="17"/>
      <w:szCs w:val="17"/>
      <w:u w:val="none"/>
      <w:lang w:val="ru-RU"/>
    </w:rPr>
  </w:style>
  <w:style w:type="character" w:styleId="944" w:customStyle="1">
    <w:name w:val="Основной текст (3) + Не полужирный;Не курсив"/>
    <w:basedOn w:val="921"/>
    <w:rPr>
      <w:rFonts w:ascii="Arial" w:hAnsi="Arial" w:eastAsia="Arial" w:cs="Arial"/>
      <w:b/>
      <w:bCs/>
      <w:i/>
      <w:iCs/>
      <w:smallCaps w:val="0"/>
      <w:strike w:val="0"/>
      <w:color w:val="000000"/>
      <w:spacing w:val="-10"/>
      <w:position w:val="0"/>
      <w:sz w:val="17"/>
      <w:szCs w:val="17"/>
      <w:u w:val="none"/>
      <w:lang w:val="ru-RU"/>
    </w:rPr>
  </w:style>
  <w:style w:type="character" w:styleId="945" w:customStyle="1">
    <w:name w:val="Основной текст + 8 pt"/>
    <w:basedOn w:val="917"/>
    <w:rPr>
      <w:rFonts w:ascii="Arial" w:hAnsi="Arial" w:eastAsia="Arial" w:cs="Arial"/>
      <w:b w:val="0"/>
      <w:bCs w:val="0"/>
      <w:i w:val="0"/>
      <w:iCs w:val="0"/>
      <w:smallCaps w:val="0"/>
      <w:strike w:val="0"/>
      <w:color w:val="000000"/>
      <w:spacing w:val="-10"/>
      <w:position w:val="0"/>
      <w:sz w:val="16"/>
      <w:szCs w:val="16"/>
      <w:u w:val="none"/>
      <w:lang w:val="ru-RU"/>
    </w:rPr>
  </w:style>
  <w:style w:type="character" w:styleId="946" w:customStyle="1">
    <w:name w:val="Основной текст + Полужирный;Курсив;Интервал -1 pt"/>
    <w:basedOn w:val="917"/>
    <w:rPr>
      <w:rFonts w:ascii="Arial" w:hAnsi="Arial" w:eastAsia="Arial" w:cs="Arial"/>
      <w:b/>
      <w:bCs/>
      <w:i/>
      <w:iCs/>
      <w:smallCaps w:val="0"/>
      <w:strike w:val="0"/>
      <w:color w:val="000000"/>
      <w:spacing w:val="-30"/>
      <w:position w:val="0"/>
      <w:sz w:val="17"/>
      <w:szCs w:val="17"/>
      <w:u w:val="none"/>
      <w:lang w:val="ru-RU"/>
    </w:rPr>
  </w:style>
  <w:style w:type="character" w:styleId="947" w:customStyle="1">
    <w:name w:val="Основной текст (11)_"/>
    <w:basedOn w:val="913"/>
    <w:link w:val="969"/>
    <w:rPr>
      <w:rFonts w:ascii="Franklin Gothic Heavy" w:hAnsi="Franklin Gothic Heavy" w:eastAsia="Franklin Gothic Heavy" w:cs="Franklin Gothic Heavy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styleId="948" w:customStyle="1">
    <w:name w:val="Основной текст (12)_"/>
    <w:basedOn w:val="913"/>
    <w:link w:val="970"/>
    <w:rPr>
      <w:rFonts w:ascii="Franklin Gothic Heavy" w:hAnsi="Franklin Gothic Heavy" w:eastAsia="Franklin Gothic Heavy" w:cs="Franklin Gothic Heavy"/>
      <w:b w:val="0"/>
      <w:bCs w:val="0"/>
      <w:i w:val="0"/>
      <w:iCs w:val="0"/>
      <w:smallCaps w:val="0"/>
      <w:strike w:val="0"/>
      <w:sz w:val="8"/>
      <w:szCs w:val="8"/>
      <w:u w:val="none"/>
      <w:lang w:val="en-US"/>
    </w:rPr>
  </w:style>
  <w:style w:type="character" w:styleId="949" w:customStyle="1">
    <w:name w:val="Основной текст (12)"/>
    <w:basedOn w:val="948"/>
    <w:rPr>
      <w:rFonts w:ascii="Franklin Gothic Heavy" w:hAnsi="Franklin Gothic Heavy" w:eastAsia="Franklin Gothic Heavy" w:cs="Franklin Gothic Heavy"/>
      <w:b w:val="0"/>
      <w:bCs w:val="0"/>
      <w:i w:val="0"/>
      <w:iCs w:val="0"/>
      <w:smallCaps w:val="0"/>
      <w:strike/>
      <w:color w:val="000000"/>
      <w:spacing w:val="0"/>
      <w:position w:val="0"/>
      <w:sz w:val="8"/>
      <w:szCs w:val="8"/>
      <w:u w:val="none"/>
      <w:lang w:val="ru-RU"/>
    </w:rPr>
  </w:style>
  <w:style w:type="character" w:styleId="950" w:customStyle="1">
    <w:name w:val="Колонтитул + Arial;9 pt;Курсив"/>
    <w:basedOn w:val="918"/>
    <w:rPr>
      <w:rFonts w:ascii="Arial" w:hAnsi="Arial" w:eastAsia="Arial" w:cs="Arial"/>
      <w:b/>
      <w:bCs/>
      <w:i/>
      <w:iCs/>
      <w:smallCaps w:val="0"/>
      <w:strike w:val="0"/>
      <w:color w:val="000000"/>
      <w:spacing w:val="0"/>
      <w:position w:val="0"/>
      <w:sz w:val="18"/>
      <w:szCs w:val="18"/>
      <w:u w:val="none"/>
    </w:rPr>
  </w:style>
  <w:style w:type="character" w:styleId="951" w:customStyle="1">
    <w:name w:val="Основной текст (13)_"/>
    <w:basedOn w:val="913"/>
    <w:link w:val="971"/>
    <w:rPr>
      <w:rFonts w:ascii="Arial" w:hAnsi="Arial" w:eastAsia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styleId="952" w:customStyle="1">
    <w:name w:val="Основной текст (14)_"/>
    <w:basedOn w:val="913"/>
    <w:link w:val="972"/>
    <w:rPr>
      <w:rFonts w:ascii="Arial" w:hAnsi="Arial" w:eastAsia="Arial" w:cs="Arial"/>
      <w:b/>
      <w:bCs/>
      <w:i/>
      <w:iCs/>
      <w:smallCaps w:val="0"/>
      <w:strike w:val="0"/>
      <w:spacing w:val="-10"/>
      <w:sz w:val="17"/>
      <w:szCs w:val="17"/>
      <w:u w:val="none"/>
    </w:rPr>
  </w:style>
  <w:style w:type="character" w:styleId="953" w:customStyle="1">
    <w:name w:val="Основной текст (14) + Не полужирный;Не курсив"/>
    <w:basedOn w:val="952"/>
    <w:rPr>
      <w:rFonts w:ascii="Arial" w:hAnsi="Arial" w:eastAsia="Arial" w:cs="Arial"/>
      <w:b/>
      <w:bCs/>
      <w:i/>
      <w:iCs/>
      <w:smallCaps w:val="0"/>
      <w:strike w:val="0"/>
      <w:color w:val="000000"/>
      <w:spacing w:val="-10"/>
      <w:position w:val="0"/>
      <w:sz w:val="17"/>
      <w:szCs w:val="17"/>
      <w:u w:val="none"/>
      <w:lang w:val="ru-RU"/>
    </w:rPr>
  </w:style>
  <w:style w:type="character" w:styleId="954" w:customStyle="1">
    <w:name w:val="Основной текст (14) + Не курсив;Интервал 0 pt"/>
    <w:basedOn w:val="952"/>
    <w:rPr>
      <w:rFonts w:ascii="Arial" w:hAnsi="Arial" w:eastAsia="Arial" w:cs="Arial"/>
      <w:b/>
      <w:bCs/>
      <w:i/>
      <w:iCs/>
      <w:smallCaps w:val="0"/>
      <w:strike w:val="0"/>
      <w:color w:val="000000"/>
      <w:spacing w:val="0"/>
      <w:position w:val="0"/>
      <w:sz w:val="17"/>
      <w:szCs w:val="17"/>
      <w:u w:val="none"/>
      <w:lang w:val="ru-RU"/>
    </w:rPr>
  </w:style>
  <w:style w:type="character" w:styleId="955" w:customStyle="1">
    <w:name w:val="Основной текст + Полужирный;Курсив"/>
    <w:basedOn w:val="917"/>
    <w:rPr>
      <w:rFonts w:ascii="Arial" w:hAnsi="Arial" w:eastAsia="Arial" w:cs="Arial"/>
      <w:b/>
      <w:bCs/>
      <w:i/>
      <w:iCs/>
      <w:smallCaps w:val="0"/>
      <w:strike w:val="0"/>
      <w:color w:val="000000"/>
      <w:spacing w:val="-10"/>
      <w:position w:val="0"/>
      <w:sz w:val="17"/>
      <w:szCs w:val="17"/>
      <w:u w:val="none"/>
      <w:lang w:val="ru-RU"/>
    </w:rPr>
  </w:style>
  <w:style w:type="character" w:styleId="956" w:customStyle="1">
    <w:name w:val="Основной текст + Полужирный;Интервал 0 pt"/>
    <w:basedOn w:val="917"/>
    <w:rPr>
      <w:rFonts w:ascii="Arial" w:hAnsi="Arial" w:eastAsia="Arial" w:cs="Arial"/>
      <w:b/>
      <w:bCs/>
      <w:i w:val="0"/>
      <w:iCs w:val="0"/>
      <w:smallCaps w:val="0"/>
      <w:strike w:val="0"/>
      <w:color w:val="000000"/>
      <w:spacing w:val="0"/>
      <w:position w:val="0"/>
      <w:sz w:val="17"/>
      <w:szCs w:val="17"/>
      <w:u w:val="none"/>
    </w:rPr>
  </w:style>
  <w:style w:type="paragraph" w:styleId="957" w:customStyle="1">
    <w:name w:val="Основной текст2"/>
    <w:basedOn w:val="910"/>
    <w:link w:val="917"/>
    <w:pPr>
      <w:ind w:hanging="320"/>
      <w:jc w:val="both"/>
      <w:spacing w:after="300" w:line="186" w:lineRule="exact"/>
      <w:shd w:val="clear" w:color="auto" w:fill="ffffff"/>
    </w:pPr>
    <w:rPr>
      <w:rFonts w:ascii="Arial" w:hAnsi="Arial" w:eastAsia="Arial" w:cs="Arial"/>
      <w:spacing w:val="-10"/>
      <w:sz w:val="17"/>
      <w:szCs w:val="17"/>
    </w:rPr>
  </w:style>
  <w:style w:type="paragraph" w:styleId="958" w:customStyle="1">
    <w:name w:val="Колонтитул"/>
    <w:basedOn w:val="910"/>
    <w:link w:val="918"/>
    <w:pPr>
      <w:spacing w:line="0" w:lineRule="atLeast"/>
      <w:shd w:val="clear" w:color="auto" w:fill="ffffff"/>
    </w:pPr>
    <w:rPr>
      <w:rFonts w:ascii="Franklin Gothic Heavy" w:hAnsi="Franklin Gothic Heavy" w:eastAsia="Franklin Gothic Heavy" w:cs="Franklin Gothic Heavy"/>
      <w:b/>
      <w:bCs/>
      <w:sz w:val="17"/>
      <w:szCs w:val="17"/>
    </w:rPr>
  </w:style>
  <w:style w:type="paragraph" w:styleId="959" w:customStyle="1">
    <w:name w:val="Основной текст (2)"/>
    <w:basedOn w:val="910"/>
    <w:link w:val="920"/>
    <w:pPr>
      <w:spacing w:before="300" w:after="60" w:line="250" w:lineRule="exact"/>
      <w:shd w:val="clear" w:color="auto" w:fill="ffffff"/>
    </w:pPr>
    <w:rPr>
      <w:rFonts w:ascii="Arial" w:hAnsi="Arial" w:eastAsia="Arial" w:cs="Arial"/>
      <w:b/>
      <w:bCs/>
      <w:spacing w:val="-10"/>
      <w:sz w:val="22"/>
      <w:szCs w:val="22"/>
    </w:rPr>
  </w:style>
  <w:style w:type="paragraph" w:styleId="960" w:customStyle="1">
    <w:name w:val="Основной текст (3)"/>
    <w:basedOn w:val="910"/>
    <w:link w:val="921"/>
    <w:pPr>
      <w:jc w:val="center"/>
      <w:spacing w:before="60" w:after="60" w:line="0" w:lineRule="atLeast"/>
      <w:shd w:val="clear" w:color="auto" w:fill="ffffff"/>
    </w:pPr>
    <w:rPr>
      <w:rFonts w:ascii="Arial" w:hAnsi="Arial" w:eastAsia="Arial" w:cs="Arial"/>
      <w:b/>
      <w:bCs/>
      <w:i/>
      <w:iCs/>
      <w:spacing w:val="-10"/>
      <w:sz w:val="17"/>
      <w:szCs w:val="17"/>
    </w:rPr>
  </w:style>
  <w:style w:type="paragraph" w:styleId="961" w:customStyle="1">
    <w:name w:val="Основной текст (4)"/>
    <w:basedOn w:val="910"/>
    <w:link w:val="922"/>
    <w:pPr>
      <w:jc w:val="right"/>
      <w:spacing w:before="60" w:after="60" w:line="0" w:lineRule="atLeast"/>
      <w:shd w:val="clear" w:color="auto" w:fill="ffffff"/>
    </w:pPr>
    <w:rPr>
      <w:rFonts w:ascii="Arial" w:hAnsi="Arial" w:eastAsia="Arial" w:cs="Arial"/>
      <w:i/>
      <w:iCs/>
      <w:spacing w:val="-10"/>
      <w:sz w:val="17"/>
      <w:szCs w:val="17"/>
    </w:rPr>
  </w:style>
  <w:style w:type="paragraph" w:styleId="962" w:customStyle="1">
    <w:name w:val="Заголовок №1"/>
    <w:basedOn w:val="910"/>
    <w:link w:val="923"/>
    <w:pPr>
      <w:jc w:val="center"/>
      <w:spacing w:before="60" w:after="180" w:line="234" w:lineRule="exact"/>
      <w:shd w:val="clear" w:color="auto" w:fill="ffffff"/>
      <w:outlineLvl w:val="0"/>
    </w:pPr>
    <w:rPr>
      <w:rFonts w:ascii="Arial" w:hAnsi="Arial" w:eastAsia="Arial" w:cs="Arial"/>
      <w:b/>
      <w:bCs/>
      <w:sz w:val="20"/>
      <w:szCs w:val="20"/>
    </w:rPr>
  </w:style>
  <w:style w:type="paragraph" w:styleId="963" w:customStyle="1">
    <w:name w:val="Основной текст (5)"/>
    <w:basedOn w:val="910"/>
    <w:link w:val="924"/>
    <w:pPr>
      <w:jc w:val="center"/>
      <w:spacing w:before="180" w:after="180" w:line="0" w:lineRule="atLeast"/>
      <w:shd w:val="clear" w:color="auto" w:fill="ffffff"/>
    </w:pPr>
    <w:rPr>
      <w:rFonts w:ascii="Franklin Gothic Heavy" w:hAnsi="Franklin Gothic Heavy" w:eastAsia="Franklin Gothic Heavy" w:cs="Franklin Gothic Heavy"/>
      <w:i/>
      <w:iCs/>
      <w:spacing w:val="-10"/>
      <w:sz w:val="13"/>
      <w:szCs w:val="13"/>
    </w:rPr>
  </w:style>
  <w:style w:type="paragraph" w:styleId="964" w:customStyle="1">
    <w:name w:val="Основной текст (6)"/>
    <w:basedOn w:val="910"/>
    <w:link w:val="926"/>
    <w:pPr>
      <w:jc w:val="both"/>
      <w:spacing w:before="60" w:after="180" w:line="0" w:lineRule="atLeast"/>
      <w:shd w:val="clear" w:color="auto" w:fill="ffffff"/>
    </w:pPr>
    <w:rPr>
      <w:rFonts w:ascii="Arial" w:hAnsi="Arial" w:eastAsia="Arial" w:cs="Arial"/>
      <w:spacing w:val="-10"/>
      <w:sz w:val="16"/>
      <w:szCs w:val="16"/>
    </w:rPr>
  </w:style>
  <w:style w:type="paragraph" w:styleId="965" w:customStyle="1">
    <w:name w:val="Основной текст (7)"/>
    <w:basedOn w:val="910"/>
    <w:link w:val="933"/>
    <w:pPr>
      <w:jc w:val="both"/>
      <w:spacing w:line="195" w:lineRule="exact"/>
      <w:shd w:val="clear" w:color="auto" w:fill="ffffff"/>
    </w:pPr>
    <w:rPr>
      <w:rFonts w:ascii="Verdana" w:hAnsi="Verdana" w:eastAsia="Verdana" w:cs="Verdana"/>
      <w:b/>
      <w:bCs/>
      <w:sz w:val="12"/>
      <w:szCs w:val="12"/>
    </w:rPr>
  </w:style>
  <w:style w:type="paragraph" w:styleId="966" w:customStyle="1">
    <w:name w:val="Основной текст (8)"/>
    <w:basedOn w:val="910"/>
    <w:link w:val="939"/>
    <w:pPr>
      <w:spacing w:before="120" w:after="120" w:line="198" w:lineRule="exact"/>
      <w:shd w:val="clear" w:color="auto" w:fill="ffffff"/>
    </w:pPr>
    <w:rPr>
      <w:rFonts w:ascii="Arial" w:hAnsi="Arial" w:eastAsia="Arial" w:cs="Arial"/>
      <w:b/>
      <w:bCs/>
      <w:sz w:val="17"/>
      <w:szCs w:val="17"/>
    </w:rPr>
  </w:style>
  <w:style w:type="paragraph" w:styleId="967" w:customStyle="1">
    <w:name w:val="Основной текст (9)"/>
    <w:basedOn w:val="910"/>
    <w:link w:val="941"/>
    <w:pPr>
      <w:jc w:val="center"/>
      <w:spacing w:line="0" w:lineRule="atLeast"/>
      <w:shd w:val="clear" w:color="auto" w:fill="ffffff"/>
    </w:pPr>
    <w:rPr>
      <w:rFonts w:ascii="Arial" w:hAnsi="Arial" w:eastAsia="Arial" w:cs="Arial"/>
      <w:b/>
      <w:bCs/>
      <w:i/>
      <w:iCs/>
      <w:sz w:val="15"/>
      <w:szCs w:val="15"/>
    </w:rPr>
  </w:style>
  <w:style w:type="paragraph" w:styleId="968" w:customStyle="1">
    <w:name w:val="Основной текст (10)"/>
    <w:basedOn w:val="910"/>
    <w:link w:val="942"/>
    <w:pPr>
      <w:spacing w:line="0" w:lineRule="atLeast"/>
      <w:shd w:val="clear" w:color="auto" w:fill="ffffff"/>
    </w:pPr>
    <w:rPr>
      <w:rFonts w:ascii="MS Gothic" w:hAnsi="MS Gothic" w:eastAsia="MS Gothic" w:cs="MS Gothic"/>
      <w:sz w:val="11"/>
      <w:szCs w:val="11"/>
    </w:rPr>
  </w:style>
  <w:style w:type="paragraph" w:styleId="969" w:customStyle="1">
    <w:name w:val="Основной текст (11)"/>
    <w:basedOn w:val="910"/>
    <w:link w:val="947"/>
    <w:pPr>
      <w:jc w:val="both"/>
      <w:spacing w:before="120" w:after="900" w:line="0" w:lineRule="atLeast"/>
      <w:shd w:val="clear" w:color="auto" w:fill="ffffff"/>
    </w:pPr>
    <w:rPr>
      <w:rFonts w:ascii="Franklin Gothic Heavy" w:hAnsi="Franklin Gothic Heavy" w:eastAsia="Franklin Gothic Heavy" w:cs="Franklin Gothic Heavy"/>
      <w:sz w:val="15"/>
      <w:szCs w:val="15"/>
    </w:rPr>
  </w:style>
  <w:style w:type="paragraph" w:styleId="970" w:customStyle="1">
    <w:name w:val="Основной текст (12)"/>
    <w:basedOn w:val="910"/>
    <w:link w:val="948"/>
    <w:pPr>
      <w:spacing w:before="900" w:line="0" w:lineRule="atLeast"/>
      <w:shd w:val="clear" w:color="auto" w:fill="ffffff"/>
    </w:pPr>
    <w:rPr>
      <w:rFonts w:ascii="Franklin Gothic Heavy" w:hAnsi="Franklin Gothic Heavy" w:eastAsia="Franklin Gothic Heavy" w:cs="Franklin Gothic Heavy"/>
      <w:sz w:val="8"/>
      <w:szCs w:val="8"/>
      <w:lang w:val="en-US"/>
    </w:rPr>
  </w:style>
  <w:style w:type="paragraph" w:styleId="971" w:customStyle="1">
    <w:name w:val="Основной текст (13)"/>
    <w:basedOn w:val="910"/>
    <w:link w:val="951"/>
    <w:pPr>
      <w:jc w:val="right"/>
      <w:spacing w:before="240" w:line="0" w:lineRule="atLeast"/>
      <w:shd w:val="clear" w:color="auto" w:fill="ffffff"/>
    </w:pPr>
    <w:rPr>
      <w:rFonts w:ascii="Arial" w:hAnsi="Arial" w:eastAsia="Arial" w:cs="Arial"/>
      <w:b/>
      <w:bCs/>
      <w:sz w:val="15"/>
      <w:szCs w:val="15"/>
    </w:rPr>
  </w:style>
  <w:style w:type="paragraph" w:styleId="972" w:customStyle="1">
    <w:name w:val="Основной текст (14)"/>
    <w:basedOn w:val="910"/>
    <w:link w:val="952"/>
    <w:pPr>
      <w:ind w:firstLine="240"/>
      <w:jc w:val="both"/>
      <w:spacing w:line="209" w:lineRule="exact"/>
      <w:shd w:val="clear" w:color="auto" w:fill="ffffff"/>
    </w:pPr>
    <w:rPr>
      <w:rFonts w:ascii="Arial" w:hAnsi="Arial" w:eastAsia="Arial" w:cs="Arial"/>
      <w:b/>
      <w:bCs/>
      <w:i/>
      <w:iCs/>
      <w:spacing w:val="-10"/>
      <w:sz w:val="17"/>
      <w:szCs w:val="17"/>
    </w:rPr>
  </w:style>
  <w:style w:type="paragraph" w:styleId="973">
    <w:name w:val="No Spacing"/>
    <w:uiPriority w:val="1"/>
    <w:qFormat/>
    <w:rPr>
      <w:color w:val="000000"/>
    </w:rPr>
  </w:style>
  <w:style w:type="paragraph" w:styleId="974">
    <w:name w:val="Header"/>
    <w:basedOn w:val="910"/>
    <w:link w:val="975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975" w:customStyle="1">
    <w:name w:val="Верхний колонтитул Знак"/>
    <w:basedOn w:val="913"/>
    <w:link w:val="974"/>
    <w:uiPriority w:val="99"/>
    <w:semiHidden/>
    <w:rPr>
      <w:color w:val="000000"/>
    </w:rPr>
  </w:style>
  <w:style w:type="paragraph" w:styleId="976">
    <w:name w:val="Footer"/>
    <w:basedOn w:val="910"/>
    <w:link w:val="977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977" w:customStyle="1">
    <w:name w:val="Нижний колонтитул Знак"/>
    <w:basedOn w:val="913"/>
    <w:link w:val="976"/>
    <w:uiPriority w:val="99"/>
    <w:semiHidden/>
    <w:rPr>
      <w:color w:val="000000"/>
    </w:rPr>
  </w:style>
  <w:style w:type="table" w:styleId="978">
    <w:name w:val="Table Grid"/>
    <w:basedOn w:val="914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979" w:customStyle="1">
    <w:name w:val="Основной текст + Полужирный"/>
    <w:basedOn w:val="913"/>
    <w:rPr>
      <w:rFonts w:hint="default" w:ascii="Arial" w:hAnsi="Arial" w:eastAsia="Arial" w:cs="Arial"/>
      <w:b/>
      <w:bCs/>
      <w:i/>
      <w:iCs/>
      <w:smallCaps w:val="0"/>
      <w:strike w:val="0"/>
      <w:color w:val="000000"/>
      <w:spacing w:val="-10"/>
      <w:position w:val="0"/>
      <w:sz w:val="17"/>
      <w:szCs w:val="17"/>
      <w:u w:val="none"/>
      <w:lang w:val="ru-RU"/>
    </w:rPr>
  </w:style>
  <w:style w:type="paragraph" w:styleId="980">
    <w:name w:val="List Paragraph"/>
    <w:basedOn w:val="910"/>
    <w:uiPriority w:val="34"/>
    <w:qFormat/>
    <w:pPr>
      <w:contextualSpacing/>
      <w:ind w:left="720"/>
    </w:pPr>
  </w:style>
  <w:style w:type="character" w:styleId="981" w:customStyle="1">
    <w:name w:val="Заголовок 1 Знак"/>
    <w:basedOn w:val="913"/>
    <w:link w:val="911"/>
    <w:rPr>
      <w:rFonts w:ascii="Times New Roman" w:hAnsi="Times New Roman" w:eastAsia="Times New Roman" w:cs="Times New Roman"/>
      <w:sz w:val="28"/>
      <w:szCs w:val="20"/>
    </w:rPr>
  </w:style>
  <w:style w:type="paragraph" w:styleId="982">
    <w:name w:val="Body Text"/>
    <w:basedOn w:val="910"/>
    <w:link w:val="983"/>
    <w:semiHidden/>
    <w:unhideWhenUsed/>
    <w:pPr>
      <w:widowControl/>
    </w:pPr>
    <w:rPr>
      <w:rFonts w:ascii="Times New Roman" w:hAnsi="Times New Roman" w:eastAsia="Times New Roman" w:cs="Times New Roman"/>
      <w:color w:val="auto"/>
      <w:sz w:val="28"/>
      <w:szCs w:val="20"/>
    </w:rPr>
  </w:style>
  <w:style w:type="character" w:styleId="983" w:customStyle="1">
    <w:name w:val="Основной текст Знак"/>
    <w:basedOn w:val="913"/>
    <w:link w:val="982"/>
    <w:semiHidden/>
    <w:rPr>
      <w:rFonts w:ascii="Times New Roman" w:hAnsi="Times New Roman" w:eastAsia="Times New Roman" w:cs="Times New Roman"/>
      <w:sz w:val="28"/>
      <w:szCs w:val="20"/>
    </w:rPr>
  </w:style>
  <w:style w:type="character" w:styleId="984" w:customStyle="1">
    <w:name w:val="Основной текст + 6 pt"/>
    <w:basedOn w:val="913"/>
    <w:rPr>
      <w:rFonts w:hint="default" w:ascii="Arial" w:hAnsi="Arial" w:eastAsia="Arial" w:cs="Arial"/>
      <w:b/>
      <w:bCs/>
      <w:i w:val="0"/>
      <w:iCs w:val="0"/>
      <w:smallCaps w:val="0"/>
      <w:strike w:val="0"/>
      <w:color w:val="000000"/>
      <w:spacing w:val="0"/>
      <w:position w:val="0"/>
      <w:sz w:val="12"/>
      <w:szCs w:val="12"/>
      <w:u w:val="none"/>
      <w:lang w:val="ru-RU"/>
    </w:rPr>
  </w:style>
  <w:style w:type="character" w:styleId="985" w:customStyle="1">
    <w:name w:val="Заголовок 2 Знак"/>
    <w:basedOn w:val="913"/>
    <w:link w:val="912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986" w:customStyle="1">
    <w:name w:val="dt-p"/>
    <w:basedOn w:val="910"/>
    <w:pPr>
      <w:spacing w:before="100" w:beforeAutospacing="1" w:after="100" w:afterAutospacing="1"/>
      <w:widowControl/>
    </w:pPr>
    <w:rPr>
      <w:rFonts w:ascii="Times New Roman" w:hAnsi="Times New Roman" w:eastAsia="Times New Roman" w:cs="Times New Roman"/>
      <w:color w:val="auto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normativ.kontur.ru/document?moduleId=1&amp;documentId=502179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931AB-F446-4D9F-93E9-403F14B36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odminko</dc:creator>
  <cp:lastModifiedBy>Ефимова Е Н</cp:lastModifiedBy>
  <cp:revision>5</cp:revision>
  <dcterms:created xsi:type="dcterms:W3CDTF">2025-12-05T06:02:00Z</dcterms:created>
  <dcterms:modified xsi:type="dcterms:W3CDTF">2026-07-15T07:20:41Z</dcterms:modified>
</cp:coreProperties>
</file>