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«Оренбургский государственный колледж»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9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9"/>
        <w:gridCol w:w="4362"/>
      </w:tblGrid>
      <w:tr>
        <w:tblPrEx/>
        <w:trPr/>
        <w:tc>
          <w:tcPr>
            <w:tcW w:w="577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</w:r>
          </w:p>
        </w:tc>
        <w:tc>
          <w:tcPr>
            <w:tcW w:w="43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</w:r>
      <w:r>
        <w:rPr>
          <w:rFonts w:ascii="Times New Roman" w:hAnsi="Times New Roman" w:cs="Times New Roman"/>
          <w:caps/>
          <w:sz w:val="28"/>
          <w:szCs w:val="28"/>
        </w:rPr>
      </w:r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</w:r>
      <w:r>
        <w:rPr>
          <w:rFonts w:ascii="Times New Roman" w:hAnsi="Times New Roman" w:cs="Times New Roman"/>
          <w:b/>
          <w:caps/>
          <w:sz w:val="28"/>
          <w:szCs w:val="28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tabs>
          <w:tab w:val="left" w:pos="0" w:leader="none"/>
          <w:tab w:val="left" w:pos="2700" w:leader="none"/>
          <w:tab w:val="left" w:pos="666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ИТОГОВОЙ АТТЕСТАЦИИ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программе подготовки квалифицированных рабочих, 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профессии 18.01.28 Оператор нефтепереработки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</w:t>
      </w:r>
      <w:r>
        <w:rPr>
          <w:rFonts w:ascii="Times New Roman" w:hAnsi="Times New Roman" w:cs="Times New Roman"/>
          <w:b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sz w:val="28"/>
          <w:szCs w:val="28"/>
        </w:rPr>
        <w:t xml:space="preserve">-202</w:t>
      </w:r>
      <w:r>
        <w:rPr>
          <w:rFonts w:ascii="Times New Roman" w:hAnsi="Times New Roman" w:cs="Times New Roman"/>
          <w:b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sz w:val="28"/>
          <w:szCs w:val="28"/>
        </w:rPr>
        <w:t xml:space="preserve">г.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left"/>
        <w:tabs>
          <w:tab w:val="left" w:pos="5843" w:leader="none"/>
        </w:tabs>
        <w:rPr>
          <w:b/>
          <w:bCs/>
          <w:highlight w:val="none"/>
        </w:rPr>
      </w:pPr>
      <w:r>
        <w:rPr>
          <w:b/>
        </w:rPr>
      </w:r>
      <w:r>
        <w:rPr>
          <w:b/>
        </w:rPr>
        <w:tab/>
      </w:r>
      <w:r>
        <w:rPr>
          <w:b/>
          <w:bCs/>
          <w:highlight w:val="none"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left"/>
        <w:tabs>
          <w:tab w:val="left" w:pos="5843" w:leader="none"/>
        </w:tabs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88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</w:t>
      </w:r>
      <w:bookmarkEnd w:id="0"/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</w:r>
    </w:p>
    <w:p>
      <w:pPr>
        <w:pStyle w:val="988"/>
        <w:ind w:left="0"/>
        <w:jc w:val="center"/>
        <w:spacing w:after="0" w:line="240" w:lineRule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Общие положения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both"/>
        <w:rPr>
          <w:rStyle w:val="93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1.1 Программа государственной итоговой аттестации является частью программы подготовки квалифицированных рабочих, служащих среднего профессионального образования по профессии 18.01.28  Оператор нефтепереработки.</w:t>
      </w:r>
      <w:r>
        <w:rPr>
          <w:rStyle w:val="938"/>
          <w:rFonts w:ascii="Times New Roman" w:hAnsi="Times New Roman" w:cs="Times New Roman"/>
          <w:sz w:val="24"/>
          <w:szCs w:val="24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Style w:val="938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938"/>
          <w:rFonts w:ascii="Times New Roman" w:hAnsi="Times New Roman" w:cs="Times New Roman"/>
          <w:i w:val="0"/>
          <w:sz w:val="24"/>
          <w:szCs w:val="24"/>
        </w:rPr>
        <w:t xml:space="preserve">1.2 </w:t>
      </w:r>
      <w:r>
        <w:rPr>
          <w:rFonts w:ascii="Times New Roman" w:hAnsi="Times New Roman" w:cs="Times New Roman"/>
        </w:rPr>
        <w:t xml:space="preserve">Государственная итоговая аттестация проводится в целях определения: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-соответствия результатов освоения обучающимися п</w:t>
      </w:r>
      <w:r>
        <w:rPr>
          <w:rFonts w:ascii="Times New Roman" w:hAnsi="Times New Roman" w:cs="Times New Roman"/>
        </w:rPr>
        <w:t xml:space="preserve">рограммы подготовки квалифицированных рабочих, служащих по профессии 18.01.28 Оператор нефтепереработки соответствующим требованиям федерального государственного образовательного стандарта среднего профессионального образования и  требований работодателей;</w:t>
      </w:r>
      <w:r>
        <w:rPr>
          <w:rFonts w:ascii="Times New Roman" w:hAnsi="Times New Roman" w:cs="Times New Roman"/>
        </w:rPr>
      </w:r>
    </w:p>
    <w:p>
      <w:pPr>
        <w:pStyle w:val="98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-готовности к следующим видам деятельности и сформированности у выпускника соответствующих профессиональных компетенций (ПК):</w:t>
      </w:r>
      <w:r>
        <w:rPr>
          <w:rFonts w:ascii="Times New Roman" w:hAnsi="Times New Roman" w:cs="Times New Roman"/>
        </w:rPr>
      </w:r>
    </w:p>
    <w:p>
      <w:pPr>
        <w:pStyle w:val="98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tabs>
          <w:tab w:val="left" w:pos="709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ПМ.01 «Ведение технологического процесса на установках </w:t>
      </w:r>
      <w:r>
        <w:rPr>
          <w:rFonts w:ascii="Times New Roman" w:hAnsi="Times New Roman" w:cs="Times New Roman"/>
          <w:b/>
          <w:lang w:val="en-US"/>
        </w:rPr>
        <w:t xml:space="preserve">III</w:t>
      </w:r>
      <w:r>
        <w:rPr>
          <w:rFonts w:ascii="Times New Roman" w:hAnsi="Times New Roman" w:cs="Times New Roman"/>
          <w:b/>
        </w:rPr>
        <w:t xml:space="preserve"> категории»</w:t>
      </w:r>
      <w:r>
        <w:rPr>
          <w:rFonts w:ascii="Times New Roman" w:hAnsi="Times New Roman" w:cs="Times New Roman"/>
          <w:b/>
        </w:rPr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101"/>
        <w:gridCol w:w="9213"/>
      </w:tblGrid>
      <w:tr>
        <w:tblPrEx/>
        <w:trPr/>
        <w:tc>
          <w:tcPr>
            <w:tcW w:w="1101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21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Контролировать и регулировать технологический режим с использованием средств автоматизации и результатов анализа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1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21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Контролировать качество и расход сырья, продуктов, реагентов, катализаторов, топливно-энергетических ресурсов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1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1.3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21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Анализировать причины возникновения производственных инцидентов, принимать меры по их устранению и предупреждению.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ПМ.02 Обслуживание  и  настройка  средств  контроля  и  автоматического  регулирования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tbl>
      <w:tblPr>
        <w:tblStyle w:val="99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42"/>
        <w:gridCol w:w="9072"/>
      </w:tblGrid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2.1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2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Наблюдать  за  работой  контрольно-измерительных  приборов, средств  автоматизации  и  проводить  их  наладку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2.2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2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Обеспечивать своевременную  поверку  контрольно-измерительных  приборов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2.3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072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 монтаж, демонтаж  контрольно-измерительных  приборов  и  средств  автоматизации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851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851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ПМ.03 Проведение ремонта технологических установок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tbl>
      <w:tblPr>
        <w:tblStyle w:val="99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42"/>
        <w:gridCol w:w="8789"/>
      </w:tblGrid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3.1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89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разборку, ремонт, сборку установок, машин, аппаратов, трубопроводов и арматуры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3.2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89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Проводить испытания, регулирование и сдачу оборудования после ремонта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3.3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89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Изготовлять приспособления для сборки и монтажа ремонтного оборудования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242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3.4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789" w:type="dxa"/>
            <w:textDirection w:val="lrTb"/>
            <w:noWrap w:val="false"/>
          </w:tcPr>
          <w:p>
            <w:pPr>
              <w:ind w:left="-108"/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Составлять техническую документацию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851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 Программа государственной итоговой аттестации разработана в соответствии с: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Федеральный закон от 29 декабря </w:t>
      </w:r>
      <w:r>
        <w:rPr>
          <w:rFonts w:ascii="Times New Roman" w:hAnsi="Times New Roman" w:cs="Times New Roman"/>
        </w:rPr>
        <w:t xml:space="preserve">2012 г</w:t>
      </w:r>
      <w:r>
        <w:rPr>
          <w:rFonts w:ascii="Times New Roman" w:hAnsi="Times New Roman" w:cs="Times New Roman"/>
        </w:rPr>
        <w:t xml:space="preserve">. № 273-ФЗ «Об образовании в Российской Федерации» с изменениями от 25.04.2026 года; 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iCs/>
        </w:rPr>
      </w:pPr>
      <w:r/>
      <w:bookmarkStart w:id="1" w:name="h113"/>
      <w:r/>
      <w:bookmarkEnd w:id="1"/>
      <w:r>
        <w:rPr>
          <w:rFonts w:ascii="Times New Roman" w:hAnsi="Times New Roman" w:cs="Times New Roman"/>
          <w:iCs/>
        </w:rPr>
        <w:t xml:space="preserve">- Приказ Министерства просвещения РФ от 24 августа 2022 г. N 762</w:t>
      </w:r>
      <w:bookmarkStart w:id="2" w:name="l2"/>
      <w:r/>
      <w:bookmarkEnd w:id="2"/>
      <w:r>
        <w:rPr>
          <w:rFonts w:ascii="Times New Roman" w:hAnsi="Times New Roman" w:cs="Times New Roman"/>
          <w:iCs/>
        </w:rPr>
        <w:t xml:space="preserve">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с изменениями от 16.04.2026 года.</w:t>
      </w:r>
      <w:r>
        <w:rPr>
          <w:rFonts w:ascii="Times New Roman" w:hAnsi="Times New Roman" w:cs="Times New Roman"/>
          <w:iCs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Приказ Министерства просвещения РФ от 8 ноября 2021г. №800 «Об утверждении Порядка проведения государственной итоговой аттестации по образовательным программам среднего профессионального обра</w:t>
      </w:r>
      <w:r>
        <w:rPr>
          <w:rFonts w:ascii="Times New Roman" w:hAnsi="Times New Roman" w:cs="Times New Roman"/>
        </w:rPr>
        <w:t xml:space="preserve">зования», </w:t>
      </w:r>
      <w:r>
        <w:rPr>
          <w:rFonts w:ascii="Times New Roman" w:hAnsi="Times New Roman" w:cs="Times New Roman"/>
        </w:rPr>
        <w:t xml:space="preserve">с изменениями от 22.05.2026 года.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Приказ </w:t>
      </w:r>
      <w:r>
        <w:rPr>
          <w:rFonts w:ascii="Times New Roman" w:hAnsi="Times New Roman" w:cs="Times New Roman"/>
        </w:rPr>
        <w:t xml:space="preserve">Министерства просвещения РФ</w:t>
      </w:r>
      <w:r>
        <w:rPr>
          <w:rFonts w:ascii="Times New Roman" w:hAnsi="Times New Roman" w:cs="Times New Roman"/>
        </w:rPr>
        <w:t xml:space="preserve"> от 3.07.2024 г № 464 «О внесении изменений в ФГОС СПО»</w:t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/>
        </w:rPr>
        <w:t xml:space="preserve"> Федеральным государственным образовательным стандартом среднего профессионального образования по профессии 240101.03 Оператор нефтепереработки, утвержденного п</w:t>
      </w:r>
      <w:r>
        <w:rPr>
          <w:rStyle w:val="1000"/>
          <w:rFonts w:ascii="Times New Roman" w:hAnsi="Times New Roman"/>
          <w:b w:val="0"/>
        </w:rPr>
        <w:t xml:space="preserve">риказом Министерства образования и науки РФ</w:t>
      </w:r>
      <w:r>
        <w:rPr>
          <w:rStyle w:val="1000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  <w:bCs/>
        </w:rPr>
        <w:t xml:space="preserve">2 августа 2013 г.</w:t>
      </w:r>
      <w:r>
        <w:rPr>
          <w:rFonts w:ascii="Times New Roman" w:hAnsi="Times New Roman"/>
        </w:rPr>
        <w:t xml:space="preserve"> № 919 с изменениями </w:t>
      </w:r>
      <w:r>
        <w:rPr>
          <w:rFonts w:ascii="Times New Roman" w:hAnsi="Times New Roman"/>
        </w:rPr>
        <w:t xml:space="preserve">от 03.07.2024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</w:r>
    </w:p>
    <w:p>
      <w:pPr>
        <w:ind w:firstLine="567"/>
        <w:jc w:val="both"/>
        <w:widowControl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Cs/>
        </w:rPr>
        <w:t xml:space="preserve">П</w:t>
      </w:r>
      <w:r>
        <w:rPr>
          <w:rFonts w:ascii="Times New Roman" w:hAnsi="Times New Roman" w:cs="Times New Roman"/>
          <w:shd w:val="clear" w:color="auto" w:fill="ffffff"/>
        </w:rPr>
        <w:t xml:space="preserve">риказ ФГБОУ ДПО ИРПО от 22.07.2023 № П-291 «Об утверждении методики проведения демонстрационного экзамена»;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567"/>
        <w:jc w:val="both"/>
        <w:tabs>
          <w:tab w:val="left" w:pos="993" w:leader="none"/>
          <w:tab w:val="left" w:pos="1817" w:leader="none"/>
        </w:tabs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 xml:space="preserve">нормативные локальные акты ГАПОУ «Оренбургский государственный колледж».</w:t>
      </w:r>
      <w:r>
        <w:rPr>
          <w:rFonts w:ascii="Times New Roman" w:hAnsi="Times New Roman" w:cs="Times New Roman"/>
          <w:bCs/>
          <w:color w:val="auto"/>
        </w:rPr>
      </w:r>
    </w:p>
    <w:p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 </w:t>
      </w:r>
      <w:r>
        <w:rPr>
          <w:rFonts w:ascii="Times New Roman" w:hAnsi="Times New Roman" w:cs="Times New Roman"/>
          <w:shd w:val="clear" w:color="auto" w:fill="ffffff"/>
        </w:rPr>
        <w:t xml:space="preserve">К государственной итоговой аттестации допускается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обучающийся,</w:t>
      </w:r>
      <w:r>
        <w:rPr>
          <w:rFonts w:ascii="Times New Roman" w:hAnsi="Times New Roman" w:cs="Times New Roman"/>
          <w:shd w:val="clear" w:color="auto" w:fill="ffffff"/>
        </w:rPr>
        <w:t xml:space="preserve"> не имеющий академической задолженности и в полном объеме выполнившим учебный план или </w:t>
      </w:r>
      <w:r>
        <w:rPr>
          <w:rFonts w:ascii="Times New Roman" w:hAnsi="Times New Roman" w:cs="Times New Roman"/>
          <w:shd w:val="clear" w:color="auto" w:fill="ffffff"/>
        </w:rPr>
        <w:t xml:space="preserve">индивидуальный учебный план по осваиваемой образовательной программе среднего профессионального образования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Форма и вид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 xml:space="preserve">По профессии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18.01.28  Оператор нефтепереработки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государственная итоговая аттестация проводится в форме демонстрационного экзамена.</w:t>
      </w:r>
      <w:r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направлен на определение уровня освоения выпускником материала, предусм</w:t>
      </w:r>
      <w:r>
        <w:rPr>
          <w:rFonts w:ascii="Times New Roman" w:hAnsi="Times New Roman" w:cs="Times New Roman"/>
          <w:bCs/>
          <w:iCs/>
        </w:rPr>
        <w:t xml:space="preserve">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 смоделированных производственных процессов. </w:t>
      </w:r>
      <w:r>
        <w:rPr>
          <w:rFonts w:ascii="Times New Roman" w:hAnsi="Times New Roman" w:cs="Times New Roman"/>
          <w:bCs/>
          <w:iCs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Демонстрационный экзамен проводится </w:t>
      </w:r>
      <w:r>
        <w:rPr>
          <w:rFonts w:ascii="Times New Roman" w:hAnsi="Times New Roman" w:cs="Times New Roman"/>
        </w:rPr>
        <w:t xml:space="preserve">по материалам КИМ, представляющим комплекс требований для проведения демонстрационного экзамена, перечень оборудования и оснащения, расходных материалов, сре</w:t>
      </w:r>
      <w:r>
        <w:rPr>
          <w:rFonts w:ascii="Times New Roman" w:hAnsi="Times New Roman" w:cs="Times New Roman"/>
        </w:rPr>
        <w:t xml:space="preserve">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2.2</w:t>
      </w:r>
      <w:r>
        <w:rPr>
          <w:rFonts w:ascii="Times New Roman" w:hAnsi="Times New Roman" w:cs="Times New Roman"/>
        </w:rPr>
        <w:t xml:space="preserve"> Место проведения государственной итоговой аттестации: Ц</w:t>
      </w:r>
      <w:r>
        <w:rPr>
          <w:rFonts w:ascii="Times New Roman" w:hAnsi="Times New Roman" w:cs="Times New Roman"/>
        </w:rPr>
        <w:t xml:space="preserve">ентр проведения демонстрационного экзамена (Ц</w:t>
      </w:r>
      <w:r>
        <w:rPr>
          <w:rFonts w:ascii="Times New Roman" w:hAnsi="Times New Roman" w:cs="Times New Roman"/>
        </w:rPr>
        <w:t xml:space="preserve">ПДЭ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– ГАПОУ «ОГК».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 профессии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18.01.28</w:t>
      </w:r>
      <w:r>
        <w:rPr>
          <w:rFonts w:ascii="Times New Roman" w:hAnsi="Times New Roman" w:cs="Times New Roman"/>
        </w:rPr>
        <w:t xml:space="preserve"> Оператор нефтепереработки</w:t>
      </w:r>
      <w:r>
        <w:rPr>
          <w:rStyle w:val="938"/>
          <w:rFonts w:ascii="Times New Roman" w:hAnsi="Times New Roman" w:cs="Times New Roman"/>
          <w:i w:val="0"/>
          <w:sz w:val="24"/>
          <w:szCs w:val="24"/>
        </w:rPr>
        <w:t xml:space="preserve">,</w:t>
      </w:r>
      <w:r>
        <w:rPr>
          <w:rStyle w:val="939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рабочим учебным планом и календарным учебным графиком отведено на подготовку и проведение государственной итоговой аттестации </w:t>
      </w:r>
      <w:r>
        <w:rPr>
          <w:rFonts w:ascii="Times New Roman" w:hAnsi="Times New Roman" w:cs="Times New Roman"/>
        </w:rPr>
        <w:t xml:space="preserve">1</w:t>
      </w:r>
      <w:r>
        <w:rPr>
          <w:rFonts w:ascii="Times New Roman" w:hAnsi="Times New Roman" w:cs="Times New Roman"/>
        </w:rPr>
        <w:t xml:space="preserve"> недел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Основные сроки проведения государственной итоговой аттестации определены календарным учебным графиком на 202</w:t>
      </w:r>
      <w:r>
        <w:rPr>
          <w:rFonts w:ascii="Times New Roman" w:hAnsi="Times New Roman" w:cs="Times New Roman"/>
        </w:rPr>
        <w:t xml:space="preserve">6</w:t>
      </w:r>
      <w:r>
        <w:rPr>
          <w:rFonts w:ascii="Times New Roman" w:hAnsi="Times New Roman" w:cs="Times New Roman"/>
        </w:rPr>
        <w:t xml:space="preserve">/202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 учебный год: с «</w:t>
      </w:r>
      <w:r>
        <w:rPr>
          <w:rFonts w:ascii="Times New Roman" w:hAnsi="Times New Roman" w:cs="Times New Roman"/>
        </w:rPr>
        <w:t xml:space="preserve">22</w:t>
      </w:r>
      <w:r>
        <w:rPr>
          <w:rFonts w:ascii="Times New Roman" w:hAnsi="Times New Roman" w:cs="Times New Roman"/>
        </w:rPr>
        <w:t xml:space="preserve">»  июня по «28» июня 2026г.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Подготовка проведения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 </w:t>
      </w:r>
      <w:r>
        <w:rPr>
          <w:rFonts w:ascii="Times New Roman" w:hAnsi="Times New Roman" w:cs="Times New Roman"/>
        </w:rPr>
        <w:t xml:space="preserve">Для проведения государственной итоговой аттестации в форме демонстрационного экзамена </w:t>
      </w:r>
      <w:r>
        <w:rPr>
          <w:rFonts w:ascii="Times New Roman" w:hAnsi="Times New Roman" w:cs="Times New Roman"/>
        </w:rPr>
        <w:t xml:space="preserve">по профессии </w:t>
      </w:r>
      <w:r>
        <w:rPr>
          <w:rFonts w:ascii="Times New Roman" w:hAnsi="Times New Roman" w:cs="Times New Roman"/>
        </w:rPr>
        <w:t xml:space="preserve">18.01.28 Оператор нефтепереработки </w:t>
      </w:r>
      <w:r>
        <w:rPr>
          <w:rFonts w:ascii="Times New Roman" w:hAnsi="Times New Roman" w:cs="Times New Roman"/>
        </w:rPr>
        <w:t xml:space="preserve">Министерством образования Оренбургской области создается единая ГЭК.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ГЭК формируется из педагогических работников и иных работников образовательных организаций, лиц, приглашенных из сторонних организаций в том числе: педагогических ра</w:t>
      </w:r>
      <w:r>
        <w:rPr>
          <w:rFonts w:ascii="Times New Roman" w:hAnsi="Times New Roman" w:cs="Times New Roman"/>
        </w:rPr>
        <w:t xml:space="preserve">ботников,  представителей работодателей, направление деятельности которых соответствует области профессиональной деятельности, к которой готовятся выпускники. Состав ГЭК утверждается Министерством образования Оренбургской области  не позднее 15 ноября года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2026 года. 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Экспертную группу возглавляет администратор центра проведения экзамена, который  не входит в состав экспертной группы.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3.3Администратор центра проведения экзамена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</w:t>
      </w:r>
      <w:r>
        <w:rPr>
          <w:rFonts w:ascii="Times New Roman" w:hAnsi="Times New Roman" w:cs="Times New Roman"/>
        </w:rPr>
        <w:t xml:space="preserve"> результатов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</w:t>
      </w:r>
      <w:r>
        <w:rPr>
          <w:rFonts w:ascii="Times New Roman" w:hAnsi="Times New Roman" w:cs="Times New Roman"/>
        </w:rPr>
        <w:t xml:space="preserve"> К государственной итоговой а</w:t>
      </w:r>
      <w:r>
        <w:rPr>
          <w:rFonts w:ascii="Times New Roman" w:hAnsi="Times New Roman" w:cs="Times New Roman"/>
        </w:rPr>
        <w:t xml:space="preserve">ттестации допускаются выпускники</w:t>
      </w:r>
      <w:r>
        <w:rPr>
          <w:rFonts w:ascii="Times New Roman" w:hAnsi="Times New Roman" w:cs="Times New Roman"/>
        </w:rPr>
        <w:t xml:space="preserve">, не имеющие академической задолженности и в полном объеме выполнившие учебный план или индивидуальный учебный план.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</w:t>
      </w:r>
      <w:r>
        <w:rPr>
          <w:rFonts w:ascii="Times New Roman" w:hAnsi="Times New Roman" w:cs="Times New Roman"/>
        </w:rPr>
        <w:t xml:space="preserve">5 ГЭК возглавляет председатель, являющийся руководителем или заместителем руководителя м</w:t>
      </w:r>
      <w:r>
        <w:rPr>
          <w:rFonts w:ascii="Times New Roman" w:hAnsi="Times New Roman" w:cs="Times New Roman"/>
          <w:iCs/>
        </w:rPr>
        <w:t xml:space="preserve">инистерства образования Оренбургской области.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 xml:space="preserve">3.6</w:t>
      </w:r>
      <w:r>
        <w:rPr>
          <w:rFonts w:ascii="Times New Roman" w:hAnsi="Times New Roman" w:cs="Times New Roman"/>
        </w:rPr>
        <w:t xml:space="preserve"> Программа государственной итоговой аттестации разрабатывается</w:t>
      </w:r>
      <w:r>
        <w:rPr>
          <w:rFonts w:ascii="Times New Roman" w:hAnsi="Times New Roman" w:cs="Times New Roman"/>
        </w:rPr>
        <w:t xml:space="preserve"> не менее чем за шесть месяцев до государственной итоговой аттестации, рассматривается на педагогическом совете, утверждается директором колледжа, и доводится до сведения обучающихся.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Проведение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Демонстрационный экзамен проводится с использованием </w:t>
      </w:r>
      <w:r>
        <w:rPr>
          <w:rFonts w:ascii="Times New Roman" w:hAnsi="Times New Roman" w:cs="Times New Roman"/>
        </w:rPr>
        <w:t xml:space="preserve">КИМ.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</w:t>
      </w:r>
      <w:r>
        <w:rPr>
          <w:rFonts w:ascii="Times New Roman" w:hAnsi="Times New Roman" w:cs="Times New Roman"/>
        </w:rPr>
        <w:t xml:space="preserve">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не позднее чем за двадцать календарных дней до даты проведения демонстрационного экзамена. 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отделением</w:t>
      </w:r>
      <w:r>
        <w:rPr>
          <w:rFonts w:ascii="Times New Roman" w:hAnsi="Times New Roman" w:cs="Times New Roman"/>
        </w:rPr>
        <w:t xml:space="preserve">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 Не позднее чем за один рабочий день до даты проведения демонстрационного экзамена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проводится проверка готовности </w:t>
      </w:r>
      <w:r>
        <w:rPr>
          <w:rFonts w:ascii="Times New Roman" w:hAnsi="Times New Roman" w:cs="Times New Roman"/>
        </w:rPr>
        <w:t xml:space="preserve">ЦПДЭ</w:t>
      </w:r>
      <w:r>
        <w:rPr>
          <w:rFonts w:ascii="Times New Roman" w:hAnsi="Times New Roman" w:cs="Times New Roman"/>
        </w:rPr>
        <w:t xml:space="preserve"> в присут</w:t>
      </w:r>
      <w:r>
        <w:rPr>
          <w:rFonts w:ascii="Times New Roman" w:hAnsi="Times New Roman" w:cs="Times New Roman"/>
        </w:rPr>
        <w:t xml:space="preserve">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Администратором центра проведения экзамена осуществляется</w:t>
      </w:r>
      <w:r>
        <w:rPr>
          <w:rFonts w:ascii="Times New Roman" w:hAnsi="Times New Roman" w:cs="Times New Roman"/>
        </w:rPr>
        <w:t xml:space="preserve"> осмотр центра проведения экзамена, распределение обязанностей между членами экспертной группы по оценке выполнения заданий </w:t>
      </w:r>
      <w:r>
        <w:rPr>
          <w:rFonts w:ascii="Times New Roman" w:hAnsi="Times New Roman" w:cs="Times New Roman"/>
        </w:rPr>
        <w:t xml:space="preserve">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в соответствующих протоколах.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  Технический эксперт под подпись знакомит </w:t>
      </w:r>
      <w:r>
        <w:rPr>
          <w:rFonts w:ascii="Times New Roman" w:hAnsi="Times New Roman" w:cs="Times New Roman"/>
        </w:rPr>
        <w:t xml:space="preserve">администратора</w:t>
      </w:r>
      <w:r>
        <w:rPr>
          <w:rFonts w:ascii="Times New Roman" w:hAnsi="Times New Roman" w:cs="Times New Roman"/>
        </w:rPr>
        <w:t xml:space="preserve"> центра проведения экзамена</w:t>
      </w:r>
      <w:r>
        <w:rPr>
          <w:rFonts w:ascii="Times New Roman" w:hAnsi="Times New Roman" w:cs="Times New Roman"/>
        </w:rPr>
        <w:t xml:space="preserve">, членов экспертной группы, выпускников с требованиями охраны труда и безопасности производства.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 В день проведения демонстрационного экзамена в центре проведения экзамена присутствуют: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руководитель (уполномоченный представитель) организации, на базе которой организован центр проведения экзамена;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 менее одного члена ГЭК, не считая членов экспертной группы;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члены экспертной группы;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>
        <w:rPr>
          <w:rFonts w:ascii="Times New Roman" w:hAnsi="Times New Roman" w:cs="Times New Roman"/>
        </w:rPr>
        <w:t xml:space="preserve">администратор</w:t>
      </w:r>
      <w:r>
        <w:rPr>
          <w:rFonts w:ascii="Times New Roman" w:hAnsi="Times New Roman" w:cs="Times New Roman"/>
        </w:rPr>
        <w:t xml:space="preserve"> центра проведения экзамена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выпускники;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технический эксперт;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ж) организаторы, назначенные образовательной организацией из числа педагогических работников, оказывающие содействие </w:t>
      </w:r>
      <w:r>
        <w:rPr>
          <w:rFonts w:ascii="Times New Roman" w:hAnsi="Times New Roman" w:cs="Times New Roman"/>
        </w:rPr>
        <w:t xml:space="preserve">администратор</w:t>
      </w:r>
      <w:r>
        <w:rPr>
          <w:rFonts w:ascii="Times New Roman" w:hAnsi="Times New Roman" w:cs="Times New Roman"/>
        </w:rPr>
        <w:t xml:space="preserve">у</w:t>
      </w:r>
      <w:r>
        <w:rPr>
          <w:rFonts w:ascii="Times New Roman" w:hAnsi="Times New Roman" w:cs="Times New Roman"/>
        </w:rPr>
        <w:t xml:space="preserve"> центра проведения экзамена </w:t>
      </w:r>
      <w:r>
        <w:rPr>
          <w:rFonts w:ascii="Times New Roman" w:hAnsi="Times New Roman" w:cs="Times New Roman"/>
        </w:rPr>
        <w:t xml:space="preserve">в обеспечении соблюдения всех требований к проведению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отсутствия в день проведения демонстрационного экзамена в </w:t>
      </w:r>
      <w:r>
        <w:rPr>
          <w:rFonts w:ascii="Times New Roman" w:hAnsi="Times New Roman" w:cs="Times New Roman"/>
        </w:rPr>
        <w:t xml:space="preserve">ЦПДЭ</w:t>
      </w:r>
      <w:r>
        <w:rPr>
          <w:rFonts w:ascii="Times New Roman" w:hAnsi="Times New Roman" w:cs="Times New Roman"/>
        </w:rPr>
        <w:t xml:space="preserve"> лиц, указанных в настоящем пункте, решение о проведении демонстрационного экзамена </w:t>
      </w:r>
      <w:r>
        <w:rPr>
          <w:rFonts w:ascii="Times New Roman" w:hAnsi="Times New Roman" w:cs="Times New Roman"/>
        </w:rPr>
        <w:t xml:space="preserve">принимается администратором центра проведения экзамена, о чём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им </w:t>
      </w:r>
      <w:r>
        <w:rPr>
          <w:rFonts w:ascii="Times New Roman" w:hAnsi="Times New Roman" w:cs="Times New Roman"/>
        </w:rPr>
        <w:t xml:space="preserve">вносится соответствующая запись в протокол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ГЭК, не входящие в состав экспертной группы, наблюдают за ходом проведения демонстрационного экзамена и вправе сообщать 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дминистратору</w:t>
      </w:r>
      <w:r>
        <w:rPr>
          <w:rFonts w:ascii="Times New Roman" w:hAnsi="Times New Roman" w:cs="Times New Roman"/>
        </w:rPr>
        <w:t xml:space="preserve"> центра проведения экзамена </w:t>
      </w:r>
      <w:r>
        <w:rPr>
          <w:rFonts w:ascii="Times New Roman" w:hAnsi="Times New Roman" w:cs="Times New Roman"/>
        </w:rPr>
        <w:t xml:space="preserve">о выявленных фактах нарушения Порядка.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 Члены экспертной группы осуществляют оценку выполнения заданий демонстрационного экзамена самостоятельно.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вправе давать указания по организации и проведению демонстрационного экзамена, обязательные для выполнения лицами, привлеченными к проведени</w:t>
      </w:r>
      <w:r>
        <w:rPr>
          <w:rFonts w:ascii="Times New Roman" w:hAnsi="Times New Roman" w:cs="Times New Roman"/>
        </w:rPr>
        <w:t xml:space="preserve">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</w:t>
      </w:r>
      <w:r>
        <w:rPr>
          <w:rFonts w:ascii="Times New Roman" w:hAnsi="Times New Roman" w:cs="Times New Roman"/>
        </w:rPr>
        <w:t xml:space="preserve">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4.9 Технический эксперт в</w:t>
      </w:r>
      <w:r>
        <w:rPr>
          <w:rFonts w:ascii="Times New Roman" w:hAnsi="Times New Roman" w:cs="Times New Roman"/>
        </w:rPr>
        <w:t xml:space="preserve">праве наблюдать за ходом проведения демонстрационного экзамена; 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 сообщать </w:t>
      </w:r>
      <w:r>
        <w:rPr>
          <w:rFonts w:ascii="Times New Roman" w:hAnsi="Times New Roman" w:cs="Times New Roman"/>
        </w:rPr>
        <w:t xml:space="preserve">администратору</w:t>
      </w:r>
      <w:r>
        <w:rPr>
          <w:rFonts w:ascii="Times New Roman" w:hAnsi="Times New Roman" w:cs="Times New Roman"/>
        </w:rPr>
        <w:t xml:space="preserve"> центра проведения экзамена </w:t>
      </w:r>
      <w:r>
        <w:rPr>
          <w:rFonts w:ascii="Times New Roman" w:hAnsi="Times New Roman" w:cs="Times New Roman"/>
        </w:rPr>
        <w:t xml:space="preserve">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безопасности; останавливать в случаях, требующих немедлен</w:t>
      </w:r>
      <w:r>
        <w:rPr>
          <w:rFonts w:ascii="Times New Roman" w:hAnsi="Times New Roman" w:cs="Times New Roman"/>
        </w:rPr>
        <w:t xml:space="preserve">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  Выпускники вправе: 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получить копию задания демонстрационного экзамена на бумажном носителе;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обязаны: 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</w:t>
      </w:r>
      <w:r>
        <w:rPr>
          <w:rFonts w:ascii="Times New Roman" w:hAnsi="Times New Roman" w:cs="Times New Roman"/>
        </w:rPr>
        <w:t xml:space="preserve">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объявляет о начале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 Время начала демонстрационного экзамена фиксируется в протоколе проведения демонстрационного экзамена, составляемом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по каждой экзаменационной группе.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объявления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начала демонстрационного экзамена выпускники приступают к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4.14 Явка выпускника, его рабочее место, время завершения выполнения задания демонстрационного экзамена подлежат фиксации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в протоколе проведения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После объявления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окончания времени выполнения заданий выпускники прекращают любые действия по выполнению заданий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Выпускник по собственному желанию может завершить выполнение задания досрочно, уведомив об этом главного эксперта.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4.17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</w:t>
      </w:r>
      <w:r>
        <w:rPr>
          <w:rFonts w:ascii="Times New Roman" w:hAnsi="Times New Roman" w:cs="Times New Roman"/>
        </w:rPr>
        <w:t xml:space="preserve">КИМ</w:t>
      </w:r>
      <w:r>
        <w:rPr>
          <w:rFonts w:ascii="Times New Roman" w:hAnsi="Times New Roman" w:cs="Times New Roman"/>
        </w:rPr>
        <w:t xml:space="preserve"> и задания демонстрационного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Оценивание результатов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Процедура оценивания результатов выполнения заданий демонстрационного экзамена осуществляется членами экспертной группы по балльной системе в соответствии с требованиями </w:t>
      </w:r>
      <w:r>
        <w:rPr>
          <w:rFonts w:ascii="Times New Roman" w:hAnsi="Times New Roman" w:cs="Times New Roman"/>
        </w:rPr>
        <w:t xml:space="preserve">КИМ.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 Баллы выставляются в протоколе проведения демонстрационного экзамена, который подписывается каждым членом экспертной группы и утверждается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после завершения экзамена для экзаменационной группы.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При выставлении баллов присутствует член ГЭК, не входящий в экспертную группу, присутствие других лиц запрещено.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Подписанный членами экспертной группы и утвержденный </w:t>
      </w:r>
      <w:r>
        <w:rPr>
          <w:rFonts w:ascii="Times New Roman" w:hAnsi="Times New Roman" w:cs="Times New Roman"/>
        </w:rPr>
        <w:t xml:space="preserve">администратором центра проведения экзамена </w:t>
      </w:r>
      <w:r>
        <w:rPr>
          <w:rFonts w:ascii="Times New Roman" w:hAnsi="Times New Roman" w:cs="Times New Roman"/>
        </w:rPr>
        <w:t xml:space="preserve">протокол проведения демонстрационного экзамена далее передается в ГЭК для выставления оценок по итогам ГИА. 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Статус победителя, призера финала чемпионата по профессиональному мастерству "Профессионалы" и финала чемпионата высоких технологий по профилю осв</w:t>
      </w:r>
      <w:r>
        <w:rPr>
          <w:rFonts w:ascii="Times New Roman" w:hAnsi="Times New Roman" w:cs="Times New Roman"/>
        </w:rPr>
        <w:t xml:space="preserve">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В случае досрочного завершения ГИА выпускником по н</w:t>
      </w:r>
      <w:r>
        <w:rPr>
          <w:rFonts w:ascii="Times New Roman" w:hAnsi="Times New Roman" w:cs="Times New Roman"/>
        </w:rP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5.8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ГАПОУ «ОГК»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Лицу, завершившему обучение по </w:t>
      </w:r>
      <w:r>
        <w:rPr>
          <w:rFonts w:ascii="Times New Roman" w:hAnsi="Times New Roman" w:cs="Times New Roman"/>
        </w:rPr>
        <w:t xml:space="preserve">образовательной программе среднего профессионального образования и успешно прошедшему государственную итоговую аттестацию, на основании решения Государственной экзаменационной комиссии выдается диплом о среднем профессиональном образовании и присваивается </w:t>
      </w:r>
      <w:r>
        <w:rPr>
          <w:rFonts w:ascii="Times New Roman" w:hAnsi="Times New Roman" w:cs="Times New Roman"/>
        </w:rPr>
        <w:t xml:space="preserve">соответствующая </w:t>
      </w:r>
      <w:r>
        <w:rPr>
          <w:rFonts w:ascii="Times New Roman" w:hAnsi="Times New Roman" w:cs="Times New Roman"/>
        </w:rPr>
        <w:t xml:space="preserve">квалификация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с отличием выдается при следующих условиях: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указанные в приложении к диплому оценки по учебным дисциплинам (модулям), курсам, предметам, практикам за исключением оценок «зачтено» являются оценками «отлично» и «хорошо»; 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все оценки по результатам ГИА являются оценками «отлично»;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количество указанных в приложении к диплому оценок «отлично», включая оценки по результатам ГИА, составляют не менее 75% от общего количества оценок, указанных в приложении к диплому за исключением оценок «зачтено».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5.11 Решение ГЭК о выдаче диплома выпускникам оформляется протоколом ГЭК и приказом директора ГАПОУ «ОГК».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. Порядок подачи и рассмотрения апелляций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6.2Апелляция о нарушении Порядка подается непосредственно в день проведения ГИА, в том числе до выхода из центра проведения экзамена.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Апелляция о несогласии с результатами ГИА подается не позднее следующего рабочего дня после объявления результатов ГИА.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Апелляция рассматривается апелляционной комиссией не позднее трех рабочих дней с момента ее поступления.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 Состав апелляционной комиссии утверждается образовательной организацией одновременно с утверждением состава ГЭК.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Апелляция рассматривается на заседании апелляционной комиссии с участием не менее двух третей ее состава.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 На заседание апелляционной комиссии приглашается председатель ГЭК, а также </w:t>
      </w:r>
      <w:r>
        <w:rPr>
          <w:rFonts w:ascii="Times New Roman" w:hAnsi="Times New Roman" w:cs="Times New Roman"/>
        </w:rPr>
        <w:t xml:space="preserve">администратор центра проведения экзамена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</w:t>
      </w:r>
      <w:r>
        <w:rPr>
          <w:rFonts w:ascii="Times New Roman" w:hAnsi="Times New Roman" w:cs="Times New Roman"/>
        </w:rPr>
        <w:t xml:space="preserve">экзамена. </w:t>
      </w:r>
      <w:r>
        <w:rPr>
          <w:rFonts w:ascii="Times New Roman" w:hAnsi="Times New Roman" w:cs="Times New Roman"/>
        </w:rPr>
        <w:t xml:space="preserve"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 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 Выпускн</w:t>
      </w:r>
      <w:r>
        <w:rPr>
          <w:rFonts w:ascii="Times New Roman" w:hAnsi="Times New Roman" w:cs="Times New Roman"/>
        </w:rPr>
        <w:t xml:space="preserve">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личность.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 Рассмотрение апелляции не является пересдачей ГИА.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rPr>
          <w:rFonts w:ascii="Times New Roman" w:hAnsi="Times New Roman" w:cs="Times New Roman"/>
        </w:rP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rPr>
          <w:rFonts w:ascii="Times New Roman" w:hAnsi="Times New Roman" w:cs="Times New Roman"/>
        </w:rP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 xml:space="preserve">12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rPr>
          <w:rFonts w:ascii="Times New Roman" w:hAnsi="Times New Roman" w:cs="Times New Roman"/>
        </w:rP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6.13.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6.14 Решение апелляционной комиссии является окончательным и пересмотру не подлежит.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6.15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ГАПОУ «ОГК».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Особенности проведения ГИА для выпускников из числа лиц с ограниченными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возможностями здоровья, детей-инвалидов и инвалидов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Для выпускников из числа лиц с </w:t>
      </w:r>
      <w:r>
        <w:rPr>
          <w:rFonts w:ascii="Times New Roman" w:hAnsi="Times New Roman" w:cs="Times New Roman"/>
        </w:rPr>
        <w:t xml:space="preserve">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При проведении ГИА обеспечивается соблюдение следующих общих требований: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ГИА для выпу</w:t>
      </w:r>
      <w:r>
        <w:rPr>
          <w:rFonts w:ascii="Times New Roman" w:hAnsi="Times New Roman" w:cs="Times New Roman"/>
        </w:rPr>
        <w:t xml:space="preserve">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присутствие в аудитории, центре</w:t>
      </w:r>
      <w:r>
        <w:rPr>
          <w:rFonts w:ascii="Times New Roman" w:hAnsi="Times New Roman" w:cs="Times New Roman"/>
        </w:rPr>
        <w:t xml:space="preserve">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обеспечение возможности беспрепятственного доступа выпускников в аудитории, туалетн</w:t>
      </w:r>
      <w:r>
        <w:rPr>
          <w:rFonts w:ascii="Times New Roman" w:hAnsi="Times New Roman" w:cs="Times New Roman"/>
        </w:rPr>
        <w:t xml:space="preserve">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для слепых: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ГИА, комплект оценочной доку</w:t>
      </w:r>
      <w:r>
        <w:rPr>
          <w:rFonts w:ascii="Times New Roman" w:hAnsi="Times New Roman" w:cs="Times New Roman"/>
        </w:rPr>
        <w:t xml:space="preserve">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для слабовидящих: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индивидуальное равномерное освещение не менее 300 люкс;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выпускникам для выполнения задания при необходимости предоставляется увеличивающее устройство;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для глухих и слабослышащих, с тяжелыми нарушениями речи: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обеспечивается наличие звукоусиливающей аппаратуры коллективного пользования, при </w:t>
      </w:r>
      <w:r>
        <w:rPr>
          <w:rFonts w:ascii="Times New Roman" w:hAnsi="Times New Roman" w:cs="Times New Roman"/>
        </w:rPr>
        <w:t xml:space="preserve">необходимости предоставляется звукоусиливающая аппаратура индивидуального пользования;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письменной форме;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их желанию государственный экзамен может проводиться в устной форме;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д) также для выпускников из числа лиц с ограниченными возможностями здоровья и выпускников из числа детей-инвалидов и инвалидов соз</w:t>
      </w:r>
      <w:r>
        <w:rPr>
          <w:rFonts w:ascii="Times New Roman" w:hAnsi="Times New Roman" w:cs="Times New Roman"/>
        </w:rPr>
        <w:t xml:space="preserve">даются иные специальные условия проведения ГИА в соответствии с рекомендациями психолого-медико-педагогической комиссии, справкой,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7.4. Выпускники или родители (законные представители) несовершеннолетних выпускников не позднее чем за 3 месяца до начала ГИА подают в образовательную </w:t>
      </w:r>
      <w:r>
        <w:rPr>
          <w:rFonts w:ascii="Times New Roman" w:hAnsi="Times New Roman" w:cs="Times New Roman"/>
        </w:rPr>
        <w:t xml:space="preserve">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</w:t>
      </w:r>
      <w:r>
        <w:rPr>
          <w:rFonts w:ascii="Times New Roman" w:hAnsi="Times New Roman" w:cs="Times New Roman"/>
          <w:b/>
        </w:rPr>
        <w:t xml:space="preserve">. Порядок повторного прохождения государственной итоговой аттестации</w:t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Лицам, не проходившим ГИА по уважительной причине, предоставляется возможность пройти ее без отчисления из ГАПОУ «ОГК» в установленные дополнительные сроки: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-для лиц, не прошедших государственную итоговую аттестац</w:t>
      </w:r>
      <w:r>
        <w:rPr>
          <w:rFonts w:ascii="Times New Roman" w:hAnsi="Times New Roman" w:cs="Times New Roman"/>
        </w:rPr>
        <w:t xml:space="preserve">ию по уважительной причине - «24</w:t>
      </w:r>
      <w:r>
        <w:rPr>
          <w:rFonts w:ascii="Times New Roman" w:hAnsi="Times New Roman" w:cs="Times New Roman"/>
        </w:rPr>
        <w:t xml:space="preserve">» сентября 202</w:t>
      </w:r>
      <w:r>
        <w:rPr>
          <w:rFonts w:ascii="Times New Roman" w:hAnsi="Times New Roman" w:cs="Times New Roman"/>
        </w:rPr>
        <w:t xml:space="preserve">7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Лица, не прошедшие </w:t>
      </w:r>
      <w:r>
        <w:rPr>
          <w:rFonts w:ascii="Times New Roman" w:hAnsi="Times New Roman" w:cs="Times New Roman"/>
        </w:rPr>
        <w:t xml:space="preserve">ГИА по неуважительной причине или показавшие неудовлетворительные результаты отчисляются из образовательной организации и восстанавливаю</w:t>
      </w:r>
      <w:r>
        <w:rPr>
          <w:rFonts w:ascii="Times New Roman" w:hAnsi="Times New Roman" w:cs="Times New Roman"/>
        </w:rPr>
        <w:t xml:space="preserve">тся для сдачи ГИА на срок — с «22</w:t>
      </w:r>
      <w:r>
        <w:rPr>
          <w:rFonts w:ascii="Times New Roman" w:hAnsi="Times New Roman" w:cs="Times New Roman"/>
        </w:rPr>
        <w:t xml:space="preserve">» июня по «28» июня 202</w:t>
      </w:r>
      <w:r>
        <w:rPr>
          <w:rFonts w:ascii="Times New Roman" w:hAnsi="Times New Roman" w:cs="Times New Roman"/>
        </w:rPr>
        <w:t xml:space="preserve">8</w:t>
      </w:r>
      <w:r>
        <w:rPr>
          <w:rFonts w:ascii="Times New Roman" w:hAnsi="Times New Roman" w:cs="Times New Roman"/>
        </w:rPr>
        <w:t xml:space="preserve">г.;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лиц, подавших апелляцию о нарушении порядка проведения ГИА и получивших положительное решение апелляционной комиссии — в дополнительные сроки установленные ГАПОУ «ОГК».</w:t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82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notePr/>
      <w:endnotePr/>
      <w:type w:val="nextPage"/>
      <w:pgSz w:w="11909" w:h="16834" w:orient="portrait"/>
      <w:pgMar w:top="709" w:right="569" w:bottom="709" w:left="1134" w:header="0" w:footer="3" w:gutter="0"/>
      <w:pgNumType w:start="8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Gothic">
    <w:panose1 w:val="020B0609070205080204"/>
  </w:font>
  <w:font w:name="Verdana">
    <w:panose1 w:val="020B0604030504040204"/>
  </w:font>
  <w:font w:name="Franklin Gothic Heavy">
    <w:panose1 w:val="020B090302010202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4.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6"/>
        <w:szCs w:val="1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3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/>
        <w:bCs/>
        <w:i w:val="0"/>
        <w:iCs w:val="0"/>
        <w:smallCaps w:val="0"/>
        <w:strike w:val="0"/>
        <w:color w:val="000000"/>
        <w:spacing w:val="0"/>
        <w:position w:val="0"/>
        <w:sz w:val="12"/>
        <w:szCs w:val="12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7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4.1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4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42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4"/>
      <w:numFmt w:val="decimal"/>
      <w:isLgl w:val="false"/>
      <w:suff w:val="tab"/>
      <w:lvlText w:val="8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4.4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4.5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4.3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5.%1."/>
      <w:lvlJc w:val="left"/>
      <w:pPr/>
      <w:rPr>
        <w:rFonts w:ascii="Arial" w:hAnsi="Arial" w:eastAsia="Arial" w:cs="Arial"/>
        <w:b/>
        <w:bCs/>
        <w:i/>
        <w:iCs/>
        <w:smallCaps w:val="0"/>
        <w:strike w:val="0"/>
        <w:color w:val="000000"/>
        <w:spacing w:val="-10"/>
        <w:position w:val="0"/>
        <w:sz w:val="17"/>
        <w:szCs w:val="17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2"/>
  </w:num>
  <w:num w:numId="9">
    <w:abstractNumId w:val="10"/>
  </w:num>
  <w:num w:numId="10">
    <w:abstractNumId w:val="9"/>
  </w:num>
  <w:num w:numId="11">
    <w:abstractNumId w:val="3"/>
  </w:num>
  <w:num w:numId="12">
    <w:abstractNumId w:val="21"/>
  </w:num>
  <w:num w:numId="13">
    <w:abstractNumId w:val="15"/>
  </w:num>
  <w:num w:numId="14">
    <w:abstractNumId w:val="0"/>
  </w:num>
  <w:num w:numId="15">
    <w:abstractNumId w:val="16"/>
  </w:num>
  <w:num w:numId="16">
    <w:abstractNumId w:val="6"/>
  </w:num>
  <w:num w:numId="17">
    <w:abstractNumId w:val="22"/>
  </w:num>
  <w:num w:numId="18">
    <w:abstractNumId w:val="7"/>
  </w:num>
  <w:num w:numId="19">
    <w:abstractNumId w:val="14"/>
  </w:num>
  <w:num w:numId="20">
    <w:abstractNumId w:val="4"/>
  </w:num>
  <w:num w:numId="21">
    <w:abstractNumId w:val="18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5">
    <w:name w:val="Title Char"/>
    <w:basedOn w:val="750"/>
    <w:link w:val="768"/>
    <w:uiPriority w:val="10"/>
    <w:rPr>
      <w:sz w:val="48"/>
      <w:szCs w:val="48"/>
    </w:rPr>
  </w:style>
  <w:style w:type="character" w:styleId="37">
    <w:name w:val="Subtitle Char"/>
    <w:basedOn w:val="750"/>
    <w:link w:val="770"/>
    <w:uiPriority w:val="11"/>
    <w:rPr>
      <w:sz w:val="24"/>
      <w:szCs w:val="24"/>
    </w:rPr>
  </w:style>
  <w:style w:type="character" w:styleId="39">
    <w:name w:val="Quote Char"/>
    <w:link w:val="772"/>
    <w:uiPriority w:val="29"/>
    <w:rPr>
      <w:i/>
    </w:rPr>
  </w:style>
  <w:style w:type="character" w:styleId="41">
    <w:name w:val="Intense Quote Char"/>
    <w:link w:val="774"/>
    <w:uiPriority w:val="30"/>
    <w:rPr>
      <w:i/>
    </w:rPr>
  </w:style>
  <w:style w:type="character" w:styleId="176">
    <w:name w:val="Footnote Text Char"/>
    <w:link w:val="905"/>
    <w:uiPriority w:val="99"/>
    <w:rPr>
      <w:sz w:val="18"/>
    </w:rPr>
  </w:style>
  <w:style w:type="character" w:styleId="179">
    <w:name w:val="Endnote Text Char"/>
    <w:link w:val="908"/>
    <w:uiPriority w:val="99"/>
    <w:rPr>
      <w:sz w:val="20"/>
    </w:rPr>
  </w:style>
  <w:style w:type="paragraph" w:styleId="749" w:default="1">
    <w:name w:val="Normal"/>
    <w:rPr>
      <w:color w:val="000000"/>
    </w:rPr>
  </w:style>
  <w:style w:type="character" w:styleId="750" w:default="1">
    <w:name w:val="Default Paragraph Font"/>
    <w:uiPriority w:val="1"/>
    <w:semiHidden/>
    <w:unhideWhenUsed/>
  </w:style>
  <w:style w:type="table" w:styleId="75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2" w:default="1">
    <w:name w:val="No List"/>
    <w:uiPriority w:val="99"/>
    <w:semiHidden/>
    <w:unhideWhenUsed/>
  </w:style>
  <w:style w:type="character" w:styleId="753" w:customStyle="1">
    <w:name w:val="Heading 1 Char"/>
    <w:basedOn w:val="750"/>
    <w:link w:val="922"/>
    <w:uiPriority w:val="9"/>
    <w:rPr>
      <w:rFonts w:ascii="Arial" w:hAnsi="Arial" w:eastAsia="Arial" w:cs="Arial"/>
      <w:sz w:val="40"/>
      <w:szCs w:val="40"/>
    </w:rPr>
  </w:style>
  <w:style w:type="character" w:styleId="754" w:customStyle="1">
    <w:name w:val="Heading 2 Char"/>
    <w:basedOn w:val="750"/>
    <w:link w:val="923"/>
    <w:uiPriority w:val="9"/>
    <w:rPr>
      <w:rFonts w:ascii="Arial" w:hAnsi="Arial" w:eastAsia="Arial" w:cs="Arial"/>
      <w:sz w:val="34"/>
    </w:rPr>
  </w:style>
  <w:style w:type="character" w:styleId="755" w:customStyle="1">
    <w:name w:val="Heading 3 Char"/>
    <w:basedOn w:val="750"/>
    <w:link w:val="924"/>
    <w:uiPriority w:val="9"/>
    <w:rPr>
      <w:rFonts w:ascii="Arial" w:hAnsi="Arial" w:eastAsia="Arial" w:cs="Arial"/>
      <w:sz w:val="30"/>
      <w:szCs w:val="30"/>
    </w:rPr>
  </w:style>
  <w:style w:type="paragraph" w:styleId="756" w:customStyle="1">
    <w:name w:val="Heading 4"/>
    <w:basedOn w:val="749"/>
    <w:next w:val="749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7" w:customStyle="1">
    <w:name w:val="Heading 4 Char"/>
    <w:basedOn w:val="750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758" w:customStyle="1">
    <w:name w:val="Heading 5"/>
    <w:basedOn w:val="749"/>
    <w:next w:val="749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character" w:styleId="759" w:customStyle="1">
    <w:name w:val="Heading 5 Char"/>
    <w:basedOn w:val="750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 w:customStyle="1">
    <w:name w:val="Heading 6"/>
    <w:basedOn w:val="749"/>
    <w:next w:val="749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Heading 6 Char"/>
    <w:basedOn w:val="750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 w:customStyle="1">
    <w:name w:val="Heading 7"/>
    <w:basedOn w:val="749"/>
    <w:next w:val="749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7 Char"/>
    <w:basedOn w:val="750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 w:customStyle="1">
    <w:name w:val="Heading 8"/>
    <w:basedOn w:val="749"/>
    <w:next w:val="749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 w:customStyle="1">
    <w:name w:val="Heading 8 Char"/>
    <w:basedOn w:val="750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 w:customStyle="1">
    <w:name w:val="Heading 9"/>
    <w:basedOn w:val="749"/>
    <w:next w:val="749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 w:customStyle="1">
    <w:name w:val="Heading 9 Char"/>
    <w:basedOn w:val="750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Title"/>
    <w:basedOn w:val="749"/>
    <w:next w:val="749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 w:customStyle="1">
    <w:name w:val="Название Знак"/>
    <w:basedOn w:val="750"/>
    <w:link w:val="768"/>
    <w:uiPriority w:val="10"/>
    <w:rPr>
      <w:sz w:val="48"/>
      <w:szCs w:val="48"/>
    </w:rPr>
  </w:style>
  <w:style w:type="paragraph" w:styleId="770">
    <w:name w:val="Subtitle"/>
    <w:basedOn w:val="749"/>
    <w:next w:val="749"/>
    <w:link w:val="771"/>
    <w:uiPriority w:val="11"/>
    <w:qFormat/>
    <w:pPr>
      <w:spacing w:before="200" w:after="200"/>
    </w:pPr>
  </w:style>
  <w:style w:type="character" w:styleId="771" w:customStyle="1">
    <w:name w:val="Подзаголовок Знак"/>
    <w:basedOn w:val="750"/>
    <w:link w:val="770"/>
    <w:uiPriority w:val="11"/>
    <w:rPr>
      <w:sz w:val="24"/>
      <w:szCs w:val="24"/>
    </w:rPr>
  </w:style>
  <w:style w:type="paragraph" w:styleId="772">
    <w:name w:val="Quote"/>
    <w:basedOn w:val="749"/>
    <w:next w:val="749"/>
    <w:link w:val="773"/>
    <w:uiPriority w:val="29"/>
    <w:qFormat/>
    <w:pPr>
      <w:ind w:left="720" w:right="720"/>
    </w:pPr>
    <w:rPr>
      <w:i/>
    </w:rPr>
  </w:style>
  <w:style w:type="character" w:styleId="773" w:customStyle="1">
    <w:name w:val="Цитата 2 Знак"/>
    <w:link w:val="772"/>
    <w:uiPriority w:val="29"/>
    <w:rPr>
      <w:i/>
    </w:rPr>
  </w:style>
  <w:style w:type="paragraph" w:styleId="774">
    <w:name w:val="Intense Quote"/>
    <w:basedOn w:val="749"/>
    <w:next w:val="749"/>
    <w:link w:val="77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 w:customStyle="1">
    <w:name w:val="Выделенная цитата Знак"/>
    <w:link w:val="774"/>
    <w:uiPriority w:val="30"/>
    <w:rPr>
      <w:i/>
    </w:rPr>
  </w:style>
  <w:style w:type="character" w:styleId="776" w:customStyle="1">
    <w:name w:val="Header Char"/>
    <w:basedOn w:val="750"/>
    <w:link w:val="983"/>
    <w:uiPriority w:val="99"/>
  </w:style>
  <w:style w:type="character" w:styleId="777" w:customStyle="1">
    <w:name w:val="Footer Char"/>
    <w:basedOn w:val="750"/>
    <w:link w:val="985"/>
    <w:uiPriority w:val="99"/>
  </w:style>
  <w:style w:type="paragraph" w:styleId="778" w:customStyle="1">
    <w:name w:val="Caption"/>
    <w:basedOn w:val="749"/>
    <w:next w:val="749"/>
    <w:link w:val="7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 w:customStyle="1">
    <w:name w:val="Caption Char"/>
    <w:basedOn w:val="750"/>
    <w:link w:val="778"/>
    <w:uiPriority w:val="35"/>
    <w:rPr>
      <w:b/>
      <w:bCs/>
      <w:color w:val="4f81bd" w:themeColor="accent1"/>
      <w:sz w:val="18"/>
      <w:szCs w:val="18"/>
    </w:rPr>
  </w:style>
  <w:style w:type="table" w:styleId="780" w:customStyle="1">
    <w:name w:val="Table Grid Light"/>
    <w:basedOn w:val="75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 w:customStyle="1">
    <w:name w:val="Plain Table 1"/>
    <w:basedOn w:val="75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 w:customStyle="1">
    <w:name w:val="Plain Table 2"/>
    <w:basedOn w:val="75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 w:customStyle="1">
    <w:name w:val="Plain Table 3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 w:customStyle="1">
    <w:name w:val="Plain Table 4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Plain Table 5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1 Light"/>
    <w:basedOn w:val="75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1"/>
    <w:basedOn w:val="75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2"/>
    <w:basedOn w:val="75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3"/>
    <w:basedOn w:val="75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4"/>
    <w:basedOn w:val="75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5"/>
    <w:basedOn w:val="75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6"/>
    <w:basedOn w:val="75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2"/>
    <w:basedOn w:val="75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1"/>
    <w:basedOn w:val="75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2"/>
    <w:basedOn w:val="75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3"/>
    <w:basedOn w:val="75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4"/>
    <w:basedOn w:val="75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5"/>
    <w:basedOn w:val="75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6"/>
    <w:basedOn w:val="75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"/>
    <w:basedOn w:val="75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1"/>
    <w:basedOn w:val="75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2"/>
    <w:basedOn w:val="75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3"/>
    <w:basedOn w:val="75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4"/>
    <w:basedOn w:val="75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5"/>
    <w:basedOn w:val="751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6"/>
    <w:basedOn w:val="751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4"/>
    <w:basedOn w:val="75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 w:customStyle="1">
    <w:name w:val="Grid Table 4 - Accent 1"/>
    <w:basedOn w:val="75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9" w:customStyle="1">
    <w:name w:val="Grid Table 4 - Accent 2"/>
    <w:basedOn w:val="751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0" w:customStyle="1">
    <w:name w:val="Grid Table 4 - Accent 3"/>
    <w:basedOn w:val="751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1" w:customStyle="1">
    <w:name w:val="Grid Table 4 - Accent 4"/>
    <w:basedOn w:val="751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2" w:customStyle="1">
    <w:name w:val="Grid Table 4 - Accent 5"/>
    <w:basedOn w:val="751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3" w:customStyle="1">
    <w:name w:val="Grid Table 4 - Accent 6"/>
    <w:basedOn w:val="751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4" w:customStyle="1">
    <w:name w:val="Grid Table 5 Dark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- Accent 1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 - Accent 2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3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4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5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6"/>
    <w:basedOn w:val="75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6 Colorful"/>
    <w:basedOn w:val="75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2" w:customStyle="1">
    <w:name w:val="Grid Table 6 Colorful - Accent 1"/>
    <w:basedOn w:val="75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3" w:customStyle="1">
    <w:name w:val="Grid Table 6 Colorful - Accent 2"/>
    <w:basedOn w:val="75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4" w:customStyle="1">
    <w:name w:val="Grid Table 6 Colorful - Accent 3"/>
    <w:basedOn w:val="751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5" w:customStyle="1">
    <w:name w:val="Grid Table 6 Colorful - Accent 4"/>
    <w:basedOn w:val="75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6" w:customStyle="1">
    <w:name w:val="Grid Table 6 Colorful - Accent 5"/>
    <w:basedOn w:val="751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7" w:customStyle="1">
    <w:name w:val="Grid Table 6 Colorful - Accent 6"/>
    <w:basedOn w:val="751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8" w:customStyle="1">
    <w:name w:val="Grid Table 7 Colorful"/>
    <w:basedOn w:val="75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Grid Table 7 Colorful - Accent 1"/>
    <w:basedOn w:val="75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2"/>
    <w:basedOn w:val="751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Grid Table 7 Colorful - Accent 3"/>
    <w:basedOn w:val="751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Grid Table 7 Colorful - Accent 4"/>
    <w:basedOn w:val="751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Grid Table 7 Colorful - Accent 5"/>
    <w:basedOn w:val="751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Grid Table 7 Colorful - Accent 6"/>
    <w:basedOn w:val="751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1 Light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1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2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3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4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5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6"/>
    <w:basedOn w:val="75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2"/>
    <w:basedOn w:val="75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1"/>
    <w:basedOn w:val="75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2"/>
    <w:basedOn w:val="75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3"/>
    <w:basedOn w:val="75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4"/>
    <w:basedOn w:val="75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5"/>
    <w:basedOn w:val="75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6"/>
    <w:basedOn w:val="75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9" w:customStyle="1">
    <w:name w:val="List Table 3"/>
    <w:basedOn w:val="75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1"/>
    <w:basedOn w:val="75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2"/>
    <w:basedOn w:val="75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3"/>
    <w:basedOn w:val="75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4"/>
    <w:basedOn w:val="75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5"/>
    <w:basedOn w:val="75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6"/>
    <w:basedOn w:val="75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"/>
    <w:basedOn w:val="75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1"/>
    <w:basedOn w:val="75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2"/>
    <w:basedOn w:val="751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3"/>
    <w:basedOn w:val="751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4"/>
    <w:basedOn w:val="751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5"/>
    <w:basedOn w:val="751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6"/>
    <w:basedOn w:val="751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5 Dark"/>
    <w:basedOn w:val="75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1"/>
    <w:basedOn w:val="75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2"/>
    <w:basedOn w:val="75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3"/>
    <w:basedOn w:val="75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4"/>
    <w:basedOn w:val="75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5"/>
    <w:basedOn w:val="75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6"/>
    <w:basedOn w:val="75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6 Colorful"/>
    <w:basedOn w:val="75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1" w:customStyle="1">
    <w:name w:val="List Table 6 Colorful - Accent 1"/>
    <w:basedOn w:val="75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2" w:customStyle="1">
    <w:name w:val="List Table 6 Colorful - Accent 2"/>
    <w:basedOn w:val="751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3" w:customStyle="1">
    <w:name w:val="List Table 6 Colorful - Accent 3"/>
    <w:basedOn w:val="751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4" w:customStyle="1">
    <w:name w:val="List Table 6 Colorful - Accent 4"/>
    <w:basedOn w:val="751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5" w:customStyle="1">
    <w:name w:val="List Table 6 Colorful - Accent 5"/>
    <w:basedOn w:val="751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6" w:customStyle="1">
    <w:name w:val="List Table 6 Colorful - Accent 6"/>
    <w:basedOn w:val="751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7" w:customStyle="1">
    <w:name w:val="List Table 7 Colorful"/>
    <w:basedOn w:val="75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8" w:customStyle="1">
    <w:name w:val="List Table 7 Colorful - Accent 1"/>
    <w:basedOn w:val="75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2"/>
    <w:basedOn w:val="751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st Table 7 Colorful - Accent 3"/>
    <w:basedOn w:val="751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List Table 7 Colorful - Accent 4"/>
    <w:basedOn w:val="751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List Table 7 Colorful - Accent 5"/>
    <w:basedOn w:val="751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List Table 7 Colorful - Accent 6"/>
    <w:basedOn w:val="751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4" w:customStyle="1">
    <w:name w:val="Lined - Accent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Lined - Accent 1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6" w:customStyle="1">
    <w:name w:val="Lined - Accent 2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7" w:customStyle="1">
    <w:name w:val="Lined - Accent 3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8" w:customStyle="1">
    <w:name w:val="Lined - Accent 4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9" w:customStyle="1">
    <w:name w:val="Lined - Accent 5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0" w:customStyle="1">
    <w:name w:val="Lined - Accent 6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1" w:customStyle="1">
    <w:name w:val="Bordered &amp; Lined - Accent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2" w:customStyle="1">
    <w:name w:val="Bordered &amp; Lined - Accent 1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3" w:customStyle="1">
    <w:name w:val="Bordered &amp; Lined - Accent 2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4" w:customStyle="1">
    <w:name w:val="Bordered &amp; Lined - Accent 3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5" w:customStyle="1">
    <w:name w:val="Bordered &amp; Lined - Accent 4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6" w:customStyle="1">
    <w:name w:val="Bordered &amp; Lined - Accent 5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7" w:customStyle="1">
    <w:name w:val="Bordered &amp; Lined - Accent 6"/>
    <w:basedOn w:val="75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8" w:customStyle="1">
    <w:name w:val="Bordered"/>
    <w:basedOn w:val="751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9" w:customStyle="1">
    <w:name w:val="Bordered - Accent 1"/>
    <w:basedOn w:val="75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0" w:customStyle="1">
    <w:name w:val="Bordered - Accent 2"/>
    <w:basedOn w:val="751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1" w:customStyle="1">
    <w:name w:val="Bordered - Accent 3"/>
    <w:basedOn w:val="751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2" w:customStyle="1">
    <w:name w:val="Bordered - Accent 4"/>
    <w:basedOn w:val="751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3" w:customStyle="1">
    <w:name w:val="Bordered - Accent 5"/>
    <w:basedOn w:val="751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4" w:customStyle="1">
    <w:name w:val="Bordered - Accent 6"/>
    <w:basedOn w:val="751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05">
    <w:name w:val="footnote text"/>
    <w:basedOn w:val="749"/>
    <w:link w:val="906"/>
    <w:uiPriority w:val="99"/>
    <w:semiHidden/>
    <w:unhideWhenUsed/>
    <w:pPr>
      <w:spacing w:after="40"/>
    </w:pPr>
    <w:rPr>
      <w:sz w:val="18"/>
    </w:rPr>
  </w:style>
  <w:style w:type="character" w:styleId="906" w:customStyle="1">
    <w:name w:val="Текст сноски Знак"/>
    <w:link w:val="905"/>
    <w:uiPriority w:val="99"/>
    <w:rPr>
      <w:sz w:val="18"/>
    </w:rPr>
  </w:style>
  <w:style w:type="character" w:styleId="907">
    <w:name w:val="footnote reference"/>
    <w:basedOn w:val="750"/>
    <w:uiPriority w:val="99"/>
    <w:unhideWhenUsed/>
    <w:rPr>
      <w:vertAlign w:val="superscript"/>
    </w:rPr>
  </w:style>
  <w:style w:type="paragraph" w:styleId="908">
    <w:name w:val="endnote text"/>
    <w:basedOn w:val="749"/>
    <w:link w:val="909"/>
    <w:uiPriority w:val="99"/>
    <w:semiHidden/>
    <w:unhideWhenUsed/>
    <w:rPr>
      <w:sz w:val="20"/>
    </w:rPr>
  </w:style>
  <w:style w:type="character" w:styleId="909" w:customStyle="1">
    <w:name w:val="Текст концевой сноски Знак"/>
    <w:link w:val="908"/>
    <w:uiPriority w:val="99"/>
    <w:rPr>
      <w:sz w:val="20"/>
    </w:rPr>
  </w:style>
  <w:style w:type="character" w:styleId="910">
    <w:name w:val="endnote reference"/>
    <w:basedOn w:val="750"/>
    <w:uiPriority w:val="99"/>
    <w:semiHidden/>
    <w:unhideWhenUsed/>
    <w:rPr>
      <w:vertAlign w:val="superscript"/>
    </w:rPr>
  </w:style>
  <w:style w:type="paragraph" w:styleId="911">
    <w:name w:val="toc 1"/>
    <w:basedOn w:val="749"/>
    <w:next w:val="749"/>
    <w:uiPriority w:val="39"/>
    <w:unhideWhenUsed/>
    <w:pPr>
      <w:spacing w:after="57"/>
    </w:pPr>
  </w:style>
  <w:style w:type="paragraph" w:styleId="912">
    <w:name w:val="toc 2"/>
    <w:basedOn w:val="749"/>
    <w:next w:val="749"/>
    <w:uiPriority w:val="39"/>
    <w:unhideWhenUsed/>
    <w:pPr>
      <w:ind w:left="283"/>
      <w:spacing w:after="57"/>
    </w:pPr>
  </w:style>
  <w:style w:type="paragraph" w:styleId="913">
    <w:name w:val="toc 3"/>
    <w:basedOn w:val="749"/>
    <w:next w:val="749"/>
    <w:uiPriority w:val="39"/>
    <w:unhideWhenUsed/>
    <w:pPr>
      <w:ind w:left="567"/>
      <w:spacing w:after="57"/>
    </w:pPr>
  </w:style>
  <w:style w:type="paragraph" w:styleId="914">
    <w:name w:val="toc 4"/>
    <w:basedOn w:val="749"/>
    <w:next w:val="749"/>
    <w:uiPriority w:val="39"/>
    <w:unhideWhenUsed/>
    <w:pPr>
      <w:ind w:left="850"/>
      <w:spacing w:after="57"/>
    </w:pPr>
  </w:style>
  <w:style w:type="paragraph" w:styleId="915">
    <w:name w:val="toc 5"/>
    <w:basedOn w:val="749"/>
    <w:next w:val="749"/>
    <w:uiPriority w:val="39"/>
    <w:unhideWhenUsed/>
    <w:pPr>
      <w:ind w:left="1134"/>
      <w:spacing w:after="57"/>
    </w:pPr>
  </w:style>
  <w:style w:type="paragraph" w:styleId="916">
    <w:name w:val="toc 6"/>
    <w:basedOn w:val="749"/>
    <w:next w:val="749"/>
    <w:uiPriority w:val="39"/>
    <w:unhideWhenUsed/>
    <w:pPr>
      <w:ind w:left="1417"/>
      <w:spacing w:after="57"/>
    </w:pPr>
  </w:style>
  <w:style w:type="paragraph" w:styleId="917">
    <w:name w:val="toc 7"/>
    <w:basedOn w:val="749"/>
    <w:next w:val="749"/>
    <w:uiPriority w:val="39"/>
    <w:unhideWhenUsed/>
    <w:pPr>
      <w:ind w:left="1701"/>
      <w:spacing w:after="57"/>
    </w:pPr>
  </w:style>
  <w:style w:type="paragraph" w:styleId="918">
    <w:name w:val="toc 8"/>
    <w:basedOn w:val="749"/>
    <w:next w:val="749"/>
    <w:uiPriority w:val="39"/>
    <w:unhideWhenUsed/>
    <w:pPr>
      <w:ind w:left="1984"/>
      <w:spacing w:after="57"/>
    </w:pPr>
  </w:style>
  <w:style w:type="paragraph" w:styleId="919">
    <w:name w:val="toc 9"/>
    <w:basedOn w:val="749"/>
    <w:next w:val="749"/>
    <w:uiPriority w:val="39"/>
    <w:unhideWhenUsed/>
    <w:pPr>
      <w:ind w:left="2268"/>
      <w:spacing w:after="57"/>
    </w:pPr>
  </w:style>
  <w:style w:type="paragraph" w:styleId="920">
    <w:name w:val="TOC Heading"/>
    <w:uiPriority w:val="39"/>
    <w:unhideWhenUsed/>
  </w:style>
  <w:style w:type="paragraph" w:styleId="921">
    <w:name w:val="table of figures"/>
    <w:basedOn w:val="749"/>
    <w:next w:val="749"/>
    <w:uiPriority w:val="99"/>
    <w:unhideWhenUsed/>
  </w:style>
  <w:style w:type="paragraph" w:styleId="922" w:customStyle="1">
    <w:name w:val="Heading 1"/>
    <w:basedOn w:val="749"/>
    <w:next w:val="749"/>
    <w:link w:val="987"/>
    <w:qFormat/>
    <w:pPr>
      <w:jc w:val="center"/>
      <w:keepNext/>
      <w:widowControl/>
      <w:outlineLvl w:val="0"/>
    </w:pPr>
    <w:rPr>
      <w:rFonts w:ascii="Times New Roman" w:hAnsi="Times New Roman" w:eastAsia="Times New Roman" w:cs="Times New Roman"/>
      <w:color w:val="auto"/>
      <w:szCs w:val="20"/>
    </w:rPr>
  </w:style>
  <w:style w:type="paragraph" w:styleId="923" w:customStyle="1">
    <w:name w:val="Heading 2"/>
    <w:basedOn w:val="749"/>
    <w:next w:val="749"/>
    <w:link w:val="1003"/>
    <w:semiHidden/>
    <w:unhideWhenUsed/>
    <w:qFormat/>
    <w:p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924" w:customStyle="1">
    <w:name w:val="Heading 3"/>
    <w:basedOn w:val="749"/>
    <w:next w:val="749"/>
    <w:link w:val="999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925">
    <w:name w:val="Hyperlink"/>
    <w:basedOn w:val="750"/>
    <w:rPr>
      <w:color w:val="0066cc"/>
      <w:u w:val="single"/>
    </w:rPr>
  </w:style>
  <w:style w:type="character" w:styleId="926" w:customStyle="1">
    <w:name w:val="Основной текст_"/>
    <w:basedOn w:val="750"/>
    <w:link w:val="966"/>
    <w:rPr>
      <w:rFonts w:ascii="Arial" w:hAnsi="Arial" w:eastAsia="Arial" w:cs="Arial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styleId="927" w:customStyle="1">
    <w:name w:val="Колонтитул_"/>
    <w:basedOn w:val="750"/>
    <w:link w:val="967"/>
    <w:rPr>
      <w:rFonts w:ascii="Franklin Gothic Heavy" w:hAnsi="Franklin Gothic Heavy" w:eastAsia="Franklin Gothic Heavy" w:cs="Franklin Gothic Heavy"/>
      <w:b/>
      <w:bCs/>
      <w:i w:val="0"/>
      <w:iCs w:val="0"/>
      <w:smallCaps w:val="0"/>
      <w:strike w:val="0"/>
      <w:sz w:val="17"/>
      <w:szCs w:val="17"/>
      <w:u w:val="none"/>
    </w:rPr>
  </w:style>
  <w:style w:type="character" w:styleId="928" w:customStyle="1">
    <w:name w:val="Колонтитул"/>
    <w:basedOn w:val="927"/>
    <w:rPr>
      <w:color w:val="000000"/>
      <w:spacing w:val="0"/>
      <w:position w:val="0"/>
      <w:lang w:val="ru-RU"/>
    </w:rPr>
  </w:style>
  <w:style w:type="character" w:styleId="929" w:customStyle="1">
    <w:name w:val="Основной текст (2)_"/>
    <w:basedOn w:val="750"/>
    <w:link w:val="968"/>
    <w:rPr>
      <w:rFonts w:ascii="Arial" w:hAnsi="Arial" w:eastAsia="Arial" w:cs="Arial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styleId="930" w:customStyle="1">
    <w:name w:val="Основной текст (3)_"/>
    <w:basedOn w:val="750"/>
    <w:link w:val="969"/>
    <w:rPr>
      <w:rFonts w:ascii="Arial" w:hAnsi="Arial" w:eastAsia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styleId="931" w:customStyle="1">
    <w:name w:val="Основной текст (4)_"/>
    <w:basedOn w:val="750"/>
    <w:link w:val="970"/>
    <w:rPr>
      <w:rFonts w:ascii="Arial" w:hAnsi="Arial" w:eastAsia="Arial" w:cs="Arial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styleId="932" w:customStyle="1">
    <w:name w:val="Заголовок №1_"/>
    <w:basedOn w:val="750"/>
    <w:link w:val="971"/>
    <w:rPr>
      <w:rFonts w:ascii="Arial" w:hAnsi="Arial" w:eastAsia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933" w:customStyle="1">
    <w:name w:val="Основной текст (5)_"/>
    <w:basedOn w:val="750"/>
    <w:link w:val="972"/>
    <w:rPr>
      <w:rFonts w:ascii="Franklin Gothic Heavy" w:hAnsi="Franklin Gothic Heavy" w:eastAsia="Franklin Gothic Heavy" w:cs="Franklin Gothic Heavy"/>
      <w:b w:val="0"/>
      <w:bCs w:val="0"/>
      <w:i/>
      <w:iCs/>
      <w:smallCaps w:val="0"/>
      <w:strike w:val="0"/>
      <w:spacing w:val="-10"/>
      <w:sz w:val="13"/>
      <w:szCs w:val="13"/>
      <w:u w:val="none"/>
    </w:rPr>
  </w:style>
  <w:style w:type="character" w:styleId="934" w:customStyle="1">
    <w:name w:val="Основной текст (5) + Arial;7;5 pt;Полужирный;Не курсив;Интервал 0 pt"/>
    <w:basedOn w:val="933"/>
    <w:rPr>
      <w:rFonts w:ascii="Arial" w:hAnsi="Arial" w:eastAsia="Arial" w:cs="Arial"/>
      <w:b/>
      <w:bCs/>
      <w:i/>
      <w:iCs/>
      <w:color w:val="000000"/>
      <w:spacing w:val="0"/>
      <w:position w:val="0"/>
      <w:sz w:val="15"/>
      <w:szCs w:val="15"/>
      <w:lang w:val="ru-RU"/>
    </w:rPr>
  </w:style>
  <w:style w:type="character" w:styleId="935" w:customStyle="1">
    <w:name w:val="Основной текст (6)_"/>
    <w:basedOn w:val="750"/>
    <w:link w:val="973"/>
    <w:rPr>
      <w:rFonts w:ascii="Arial" w:hAnsi="Arial" w:eastAsia="Arial" w:cs="Arial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styleId="936" w:customStyle="1">
    <w:name w:val="Основной текст (6)"/>
    <w:basedOn w:val="935"/>
    <w:rPr>
      <w:color w:val="000000"/>
      <w:position w:val="0"/>
      <w:u w:val="single"/>
      <w:lang w:val="ru-RU"/>
    </w:rPr>
  </w:style>
  <w:style w:type="character" w:styleId="937" w:customStyle="1">
    <w:name w:val="Основной текст + Полужирный;Курсив"/>
    <w:basedOn w:val="926"/>
    <w:rPr>
      <w:b/>
      <w:bCs/>
      <w:i/>
      <w:iCs/>
      <w:color w:val="000000"/>
      <w:position w:val="0"/>
      <w:lang w:val="ru-RU"/>
    </w:rPr>
  </w:style>
  <w:style w:type="character" w:styleId="938" w:customStyle="1">
    <w:name w:val="Основной текст + Курсив"/>
    <w:basedOn w:val="926"/>
    <w:rPr>
      <w:i/>
      <w:iCs/>
      <w:color w:val="000000"/>
      <w:position w:val="0"/>
      <w:lang w:val="ru-RU"/>
    </w:rPr>
  </w:style>
  <w:style w:type="character" w:styleId="939" w:customStyle="1">
    <w:name w:val="Основной текст + 6 pt;Полужирный;Интервал 0 pt"/>
    <w:basedOn w:val="926"/>
    <w:rPr>
      <w:b/>
      <w:bCs/>
      <w:color w:val="000000"/>
      <w:spacing w:val="0"/>
      <w:position w:val="0"/>
      <w:sz w:val="12"/>
      <w:szCs w:val="12"/>
      <w:lang w:val="ru-RU"/>
    </w:rPr>
  </w:style>
  <w:style w:type="character" w:styleId="940" w:customStyle="1">
    <w:name w:val="Основной текст (4) + 8 pt;Полужирный;Не курсив;Интервал 0 pt"/>
    <w:basedOn w:val="931"/>
    <w:rPr>
      <w:b/>
      <w:bCs/>
      <w:i/>
      <w:iCs/>
      <w:color w:val="000000"/>
      <w:spacing w:val="0"/>
      <w:position w:val="0"/>
      <w:sz w:val="16"/>
      <w:szCs w:val="16"/>
    </w:rPr>
  </w:style>
  <w:style w:type="character" w:styleId="941" w:customStyle="1">
    <w:name w:val="Основной текст (4) + 6 pt;Полужирный;Не курсив;Интервал 0 pt"/>
    <w:basedOn w:val="931"/>
    <w:rPr>
      <w:b/>
      <w:bCs/>
      <w:i/>
      <w:iCs/>
      <w:color w:val="000000"/>
      <w:spacing w:val="0"/>
      <w:position w:val="0"/>
      <w:sz w:val="12"/>
      <w:szCs w:val="12"/>
      <w:lang w:val="ru-RU"/>
    </w:rPr>
  </w:style>
  <w:style w:type="character" w:styleId="942" w:customStyle="1">
    <w:name w:val="Основной текст (7)_"/>
    <w:basedOn w:val="750"/>
    <w:link w:val="974"/>
    <w:rPr>
      <w:rFonts w:ascii="Verdana" w:hAnsi="Verdana" w:eastAsia="Verdana" w:cs="Verdana"/>
      <w:b/>
      <w:bCs/>
      <w:i w:val="0"/>
      <w:iCs w:val="0"/>
      <w:smallCaps w:val="0"/>
      <w:strike w:val="0"/>
      <w:sz w:val="12"/>
      <w:szCs w:val="12"/>
      <w:u w:val="none"/>
    </w:rPr>
  </w:style>
  <w:style w:type="character" w:styleId="943" w:customStyle="1">
    <w:name w:val="Основной текст1"/>
    <w:basedOn w:val="926"/>
    <w:rPr>
      <w:color w:val="000000"/>
      <w:position w:val="0"/>
      <w:u w:val="single"/>
      <w:lang w:val="ru-RU"/>
    </w:rPr>
  </w:style>
  <w:style w:type="character" w:styleId="944" w:customStyle="1">
    <w:name w:val="Основной текст (6) + 8;5 pt;Курсив;Интервал 0 pt"/>
    <w:basedOn w:val="935"/>
    <w:rPr>
      <w:i/>
      <w:iCs/>
      <w:color w:val="000000"/>
      <w:spacing w:val="0"/>
      <w:position w:val="0"/>
      <w:sz w:val="17"/>
      <w:szCs w:val="17"/>
      <w:lang w:val="ru-RU"/>
    </w:rPr>
  </w:style>
  <w:style w:type="character" w:styleId="945" w:customStyle="1">
    <w:name w:val="Колонтитул + MS Gothic;7;5 pt;Не полужирный"/>
    <w:basedOn w:val="927"/>
    <w:rPr>
      <w:rFonts w:ascii="MS Gothic" w:hAnsi="MS Gothic" w:eastAsia="MS Gothic" w:cs="MS Gothic"/>
      <w:b/>
      <w:bCs/>
      <w:color w:val="000000"/>
      <w:spacing w:val="0"/>
      <w:position w:val="0"/>
      <w:sz w:val="15"/>
      <w:szCs w:val="15"/>
      <w:lang w:val="ru-RU"/>
    </w:rPr>
  </w:style>
  <w:style w:type="character" w:styleId="946" w:customStyle="1">
    <w:name w:val="Колонтитул + Arial;4 pt"/>
    <w:basedOn w:val="927"/>
    <w:rPr>
      <w:rFonts w:ascii="Arial" w:hAnsi="Arial" w:eastAsia="Arial" w:cs="Arial"/>
      <w:color w:val="000000"/>
      <w:spacing w:val="0"/>
      <w:position w:val="0"/>
      <w:sz w:val="8"/>
      <w:szCs w:val="8"/>
    </w:rPr>
  </w:style>
  <w:style w:type="character" w:styleId="947" w:customStyle="1">
    <w:name w:val="Основной текст (4) + Не курсив"/>
    <w:basedOn w:val="931"/>
    <w:rPr>
      <w:i/>
      <w:iCs/>
      <w:color w:val="000000"/>
      <w:position w:val="0"/>
      <w:lang w:val="ru-RU"/>
    </w:rPr>
  </w:style>
  <w:style w:type="character" w:styleId="948" w:customStyle="1">
    <w:name w:val="Основной текст (8)_"/>
    <w:basedOn w:val="750"/>
    <w:link w:val="975"/>
    <w:rPr>
      <w:rFonts w:ascii="Arial" w:hAnsi="Arial" w:eastAsia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styleId="949" w:customStyle="1">
    <w:name w:val="Основной текст (3) + Не курсив;Интервал 0 pt"/>
    <w:basedOn w:val="930"/>
    <w:rPr>
      <w:i/>
      <w:iCs/>
      <w:color w:val="000000"/>
      <w:spacing w:val="0"/>
      <w:position w:val="0"/>
      <w:lang w:val="ru-RU"/>
    </w:rPr>
  </w:style>
  <w:style w:type="character" w:styleId="950" w:customStyle="1">
    <w:name w:val="Основной текст (9)_"/>
    <w:basedOn w:val="750"/>
    <w:link w:val="976"/>
    <w:rPr>
      <w:rFonts w:ascii="Arial" w:hAnsi="Arial" w:eastAsia="Arial" w:cs="Arial"/>
      <w:b/>
      <w:bCs/>
      <w:i/>
      <w:iCs/>
      <w:smallCaps w:val="0"/>
      <w:strike w:val="0"/>
      <w:sz w:val="15"/>
      <w:szCs w:val="15"/>
      <w:u w:val="none"/>
    </w:rPr>
  </w:style>
  <w:style w:type="character" w:styleId="951" w:customStyle="1">
    <w:name w:val="Основной текст (10)_"/>
    <w:basedOn w:val="750"/>
    <w:link w:val="977"/>
    <w:rPr>
      <w:rFonts w:ascii="MS Gothic" w:hAnsi="MS Gothic" w:eastAsia="MS Gothic" w:cs="MS Gothic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styleId="952" w:customStyle="1">
    <w:name w:val="Основной текст (4) + Полужирный"/>
    <w:basedOn w:val="931"/>
    <w:rPr>
      <w:b/>
      <w:bCs/>
      <w:color w:val="000000"/>
      <w:position w:val="0"/>
      <w:lang w:val="ru-RU"/>
    </w:rPr>
  </w:style>
  <w:style w:type="character" w:styleId="953" w:customStyle="1">
    <w:name w:val="Основной текст (3) + Не полужирный;Не курсив"/>
    <w:basedOn w:val="930"/>
    <w:rPr>
      <w:b/>
      <w:bCs/>
      <w:i/>
      <w:iCs/>
      <w:color w:val="000000"/>
      <w:position w:val="0"/>
      <w:lang w:val="ru-RU"/>
    </w:rPr>
  </w:style>
  <w:style w:type="character" w:styleId="954" w:customStyle="1">
    <w:name w:val="Основной текст + 8 pt"/>
    <w:basedOn w:val="926"/>
    <w:rPr>
      <w:color w:val="000000"/>
      <w:position w:val="0"/>
      <w:sz w:val="16"/>
      <w:szCs w:val="16"/>
      <w:lang w:val="ru-RU"/>
    </w:rPr>
  </w:style>
  <w:style w:type="character" w:styleId="955" w:customStyle="1">
    <w:name w:val="Основной текст + Полужирный;Курсив;Интервал -1 pt"/>
    <w:basedOn w:val="926"/>
    <w:rPr>
      <w:b/>
      <w:bCs/>
      <w:i/>
      <w:iCs/>
      <w:color w:val="000000"/>
      <w:spacing w:val="-30"/>
      <w:position w:val="0"/>
      <w:lang w:val="ru-RU"/>
    </w:rPr>
  </w:style>
  <w:style w:type="character" w:styleId="956" w:customStyle="1">
    <w:name w:val="Основной текст (11)_"/>
    <w:basedOn w:val="750"/>
    <w:link w:val="978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styleId="957" w:customStyle="1">
    <w:name w:val="Основной текст (12)_"/>
    <w:basedOn w:val="750"/>
    <w:link w:val="979"/>
    <w:rPr>
      <w:rFonts w:ascii="Franklin Gothic Heavy" w:hAnsi="Franklin Gothic Heavy" w:eastAsia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styleId="958" w:customStyle="1">
    <w:name w:val="Основной текст (12)"/>
    <w:basedOn w:val="957"/>
    <w:rPr>
      <w:strike/>
      <w:color w:val="000000"/>
      <w:spacing w:val="0"/>
      <w:position w:val="0"/>
      <w:lang w:val="ru-RU"/>
    </w:rPr>
  </w:style>
  <w:style w:type="character" w:styleId="959" w:customStyle="1">
    <w:name w:val="Колонтитул + Arial;9 pt;Курсив"/>
    <w:basedOn w:val="927"/>
    <w:rPr>
      <w:rFonts w:ascii="Arial" w:hAnsi="Arial" w:eastAsia="Arial" w:cs="Arial"/>
      <w:i/>
      <w:iCs/>
      <w:color w:val="000000"/>
      <w:spacing w:val="0"/>
      <w:position w:val="0"/>
      <w:sz w:val="18"/>
      <w:szCs w:val="18"/>
    </w:rPr>
  </w:style>
  <w:style w:type="character" w:styleId="960" w:customStyle="1">
    <w:name w:val="Основной текст (13)_"/>
    <w:basedOn w:val="750"/>
    <w:link w:val="980"/>
    <w:rPr>
      <w:rFonts w:ascii="Arial" w:hAnsi="Arial" w:eastAsia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styleId="961" w:customStyle="1">
    <w:name w:val="Основной текст (14)_"/>
    <w:basedOn w:val="750"/>
    <w:link w:val="981"/>
    <w:rPr>
      <w:rFonts w:ascii="Arial" w:hAnsi="Arial" w:eastAsia="Arial" w:cs="Arial"/>
      <w:b/>
      <w:bCs/>
      <w:i/>
      <w:iCs/>
      <w:smallCaps w:val="0"/>
      <w:strike w:val="0"/>
      <w:spacing w:val="-10"/>
      <w:sz w:val="17"/>
      <w:szCs w:val="17"/>
      <w:u w:val="none"/>
    </w:rPr>
  </w:style>
  <w:style w:type="character" w:styleId="962" w:customStyle="1">
    <w:name w:val="Основной текст (14) + Не полужирный;Не курсив"/>
    <w:basedOn w:val="961"/>
    <w:rPr>
      <w:b/>
      <w:bCs/>
      <w:i/>
      <w:iCs/>
      <w:color w:val="000000"/>
      <w:position w:val="0"/>
      <w:lang w:val="ru-RU"/>
    </w:rPr>
  </w:style>
  <w:style w:type="character" w:styleId="963" w:customStyle="1">
    <w:name w:val="Основной текст (14) + Не курсив;Интервал 0 pt"/>
    <w:basedOn w:val="961"/>
    <w:rPr>
      <w:i/>
      <w:iCs/>
      <w:color w:val="000000"/>
      <w:spacing w:val="0"/>
      <w:position w:val="0"/>
      <w:lang w:val="ru-RU"/>
    </w:rPr>
  </w:style>
  <w:style w:type="character" w:styleId="964" w:customStyle="1">
    <w:name w:val="Основной текст + Полужирный;Курсив"/>
    <w:basedOn w:val="926"/>
    <w:rPr>
      <w:b/>
      <w:bCs/>
      <w:i/>
      <w:iCs/>
      <w:color w:val="000000"/>
      <w:position w:val="0"/>
      <w:lang w:val="ru-RU"/>
    </w:rPr>
  </w:style>
  <w:style w:type="character" w:styleId="965" w:customStyle="1">
    <w:name w:val="Основной текст + Полужирный;Интервал 0 pt"/>
    <w:basedOn w:val="926"/>
    <w:rPr>
      <w:b/>
      <w:bCs/>
      <w:color w:val="000000"/>
      <w:spacing w:val="0"/>
      <w:position w:val="0"/>
    </w:rPr>
  </w:style>
  <w:style w:type="paragraph" w:styleId="966" w:customStyle="1">
    <w:name w:val="Основной текст2"/>
    <w:basedOn w:val="749"/>
    <w:link w:val="926"/>
    <w:pPr>
      <w:ind w:hanging="320"/>
      <w:jc w:val="both"/>
      <w:spacing w:after="300" w:line="186" w:lineRule="exact"/>
      <w:shd w:val="clear" w:color="auto" w:fill="ffffff"/>
    </w:pPr>
    <w:rPr>
      <w:rFonts w:ascii="Arial" w:hAnsi="Arial" w:eastAsia="Arial" w:cs="Arial"/>
      <w:spacing w:val="-10"/>
      <w:sz w:val="17"/>
      <w:szCs w:val="17"/>
    </w:rPr>
  </w:style>
  <w:style w:type="paragraph" w:styleId="967" w:customStyle="1">
    <w:name w:val="Колонтитул"/>
    <w:basedOn w:val="749"/>
    <w:link w:val="927"/>
    <w:pPr>
      <w:spacing w:line="0" w:lineRule="atLeast"/>
      <w:shd w:val="clear" w:color="auto" w:fill="ffffff"/>
    </w:pPr>
    <w:rPr>
      <w:rFonts w:ascii="Franklin Gothic Heavy" w:hAnsi="Franklin Gothic Heavy" w:eastAsia="Franklin Gothic Heavy" w:cs="Franklin Gothic Heavy"/>
      <w:b/>
      <w:bCs/>
      <w:sz w:val="17"/>
      <w:szCs w:val="17"/>
    </w:rPr>
  </w:style>
  <w:style w:type="paragraph" w:styleId="968" w:customStyle="1">
    <w:name w:val="Основной текст (2)"/>
    <w:basedOn w:val="749"/>
    <w:link w:val="929"/>
    <w:pPr>
      <w:spacing w:before="300" w:after="60" w:line="250" w:lineRule="exact"/>
      <w:shd w:val="clear" w:color="auto" w:fill="ffffff"/>
    </w:pPr>
    <w:rPr>
      <w:rFonts w:ascii="Arial" w:hAnsi="Arial" w:eastAsia="Arial" w:cs="Arial"/>
      <w:b/>
      <w:bCs/>
      <w:spacing w:val="-10"/>
      <w:sz w:val="22"/>
      <w:szCs w:val="22"/>
    </w:rPr>
  </w:style>
  <w:style w:type="paragraph" w:styleId="969" w:customStyle="1">
    <w:name w:val="Основной текст (3)"/>
    <w:basedOn w:val="749"/>
    <w:link w:val="930"/>
    <w:pPr>
      <w:jc w:val="center"/>
      <w:spacing w:before="60" w:after="60" w:line="0" w:lineRule="atLeast"/>
      <w:shd w:val="clear" w:color="auto" w:fill="ffffff"/>
    </w:pPr>
    <w:rPr>
      <w:rFonts w:ascii="Arial" w:hAnsi="Arial" w:eastAsia="Arial" w:cs="Arial"/>
      <w:b/>
      <w:bCs/>
      <w:i/>
      <w:iCs/>
      <w:spacing w:val="-10"/>
      <w:sz w:val="17"/>
      <w:szCs w:val="17"/>
    </w:rPr>
  </w:style>
  <w:style w:type="paragraph" w:styleId="970" w:customStyle="1">
    <w:name w:val="Основной текст (4)"/>
    <w:basedOn w:val="749"/>
    <w:link w:val="931"/>
    <w:pPr>
      <w:jc w:val="right"/>
      <w:spacing w:before="60" w:after="60" w:line="0" w:lineRule="atLeast"/>
      <w:shd w:val="clear" w:color="auto" w:fill="ffffff"/>
    </w:pPr>
    <w:rPr>
      <w:rFonts w:ascii="Arial" w:hAnsi="Arial" w:eastAsia="Arial" w:cs="Arial"/>
      <w:i/>
      <w:iCs/>
      <w:spacing w:val="-10"/>
      <w:sz w:val="17"/>
      <w:szCs w:val="17"/>
    </w:rPr>
  </w:style>
  <w:style w:type="paragraph" w:styleId="971" w:customStyle="1">
    <w:name w:val="Заголовок №1"/>
    <w:basedOn w:val="749"/>
    <w:link w:val="932"/>
    <w:pPr>
      <w:jc w:val="center"/>
      <w:spacing w:before="60" w:after="180" w:line="234" w:lineRule="exact"/>
      <w:shd w:val="clear" w:color="auto" w:fill="ffffff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972" w:customStyle="1">
    <w:name w:val="Основной текст (5)"/>
    <w:basedOn w:val="749"/>
    <w:link w:val="933"/>
    <w:pPr>
      <w:jc w:val="center"/>
      <w:spacing w:before="180" w:after="180" w:line="0" w:lineRule="atLeast"/>
      <w:shd w:val="clear" w:color="auto" w:fill="ffffff"/>
    </w:pPr>
    <w:rPr>
      <w:rFonts w:ascii="Franklin Gothic Heavy" w:hAnsi="Franklin Gothic Heavy" w:eastAsia="Franklin Gothic Heavy" w:cs="Franklin Gothic Heavy"/>
      <w:i/>
      <w:iCs/>
      <w:spacing w:val="-10"/>
      <w:sz w:val="13"/>
      <w:szCs w:val="13"/>
    </w:rPr>
  </w:style>
  <w:style w:type="paragraph" w:styleId="973" w:customStyle="1">
    <w:name w:val="Основной текст (6)"/>
    <w:basedOn w:val="749"/>
    <w:link w:val="935"/>
    <w:pPr>
      <w:jc w:val="both"/>
      <w:spacing w:before="60" w:after="180" w:line="0" w:lineRule="atLeast"/>
      <w:shd w:val="clear" w:color="auto" w:fill="ffffff"/>
    </w:pPr>
    <w:rPr>
      <w:rFonts w:ascii="Arial" w:hAnsi="Arial" w:eastAsia="Arial" w:cs="Arial"/>
      <w:spacing w:val="-10"/>
      <w:sz w:val="16"/>
      <w:szCs w:val="16"/>
    </w:rPr>
  </w:style>
  <w:style w:type="paragraph" w:styleId="974" w:customStyle="1">
    <w:name w:val="Основной текст (7)"/>
    <w:basedOn w:val="749"/>
    <w:link w:val="942"/>
    <w:pPr>
      <w:jc w:val="both"/>
      <w:spacing w:line="195" w:lineRule="exact"/>
      <w:shd w:val="clear" w:color="auto" w:fill="ffffff"/>
    </w:pPr>
    <w:rPr>
      <w:rFonts w:ascii="Verdana" w:hAnsi="Verdana" w:eastAsia="Verdana" w:cs="Verdana"/>
      <w:b/>
      <w:bCs/>
      <w:sz w:val="12"/>
      <w:szCs w:val="12"/>
    </w:rPr>
  </w:style>
  <w:style w:type="paragraph" w:styleId="975" w:customStyle="1">
    <w:name w:val="Основной текст (8)"/>
    <w:basedOn w:val="749"/>
    <w:link w:val="948"/>
    <w:pPr>
      <w:spacing w:before="120" w:after="120" w:line="198" w:lineRule="exact"/>
      <w:shd w:val="clear" w:color="auto" w:fill="ffffff"/>
    </w:pPr>
    <w:rPr>
      <w:rFonts w:ascii="Arial" w:hAnsi="Arial" w:eastAsia="Arial" w:cs="Arial"/>
      <w:b/>
      <w:bCs/>
      <w:sz w:val="17"/>
      <w:szCs w:val="17"/>
    </w:rPr>
  </w:style>
  <w:style w:type="paragraph" w:styleId="976" w:customStyle="1">
    <w:name w:val="Основной текст (9)"/>
    <w:basedOn w:val="749"/>
    <w:link w:val="950"/>
    <w:pPr>
      <w:jc w:val="center"/>
      <w:spacing w:line="0" w:lineRule="atLeast"/>
      <w:shd w:val="clear" w:color="auto" w:fill="ffffff"/>
    </w:pPr>
    <w:rPr>
      <w:rFonts w:ascii="Arial" w:hAnsi="Arial" w:eastAsia="Arial" w:cs="Arial"/>
      <w:b/>
      <w:bCs/>
      <w:i/>
      <w:iCs/>
      <w:sz w:val="15"/>
      <w:szCs w:val="15"/>
    </w:rPr>
  </w:style>
  <w:style w:type="paragraph" w:styleId="977" w:customStyle="1">
    <w:name w:val="Основной текст (10)"/>
    <w:basedOn w:val="749"/>
    <w:link w:val="951"/>
    <w:pPr>
      <w:spacing w:line="0" w:lineRule="atLeast"/>
      <w:shd w:val="clear" w:color="auto" w:fill="ffffff"/>
    </w:pPr>
    <w:rPr>
      <w:rFonts w:ascii="MS Gothic" w:hAnsi="MS Gothic" w:eastAsia="MS Gothic" w:cs="MS Gothic"/>
      <w:sz w:val="11"/>
      <w:szCs w:val="11"/>
    </w:rPr>
  </w:style>
  <w:style w:type="paragraph" w:styleId="978" w:customStyle="1">
    <w:name w:val="Основной текст (11)"/>
    <w:basedOn w:val="749"/>
    <w:link w:val="956"/>
    <w:pPr>
      <w:jc w:val="both"/>
      <w:spacing w:before="120" w:after="90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15"/>
      <w:szCs w:val="15"/>
    </w:rPr>
  </w:style>
  <w:style w:type="paragraph" w:styleId="979" w:customStyle="1">
    <w:name w:val="Основной текст (12)"/>
    <w:basedOn w:val="749"/>
    <w:link w:val="957"/>
    <w:pPr>
      <w:spacing w:before="900" w:line="0" w:lineRule="atLeast"/>
      <w:shd w:val="clear" w:color="auto" w:fill="ffffff"/>
    </w:pPr>
    <w:rPr>
      <w:rFonts w:ascii="Franklin Gothic Heavy" w:hAnsi="Franklin Gothic Heavy" w:eastAsia="Franklin Gothic Heavy" w:cs="Franklin Gothic Heavy"/>
      <w:sz w:val="8"/>
      <w:szCs w:val="8"/>
      <w:lang w:val="en-US"/>
    </w:rPr>
  </w:style>
  <w:style w:type="paragraph" w:styleId="980" w:customStyle="1">
    <w:name w:val="Основной текст (13)"/>
    <w:basedOn w:val="749"/>
    <w:link w:val="960"/>
    <w:pPr>
      <w:jc w:val="right"/>
      <w:spacing w:before="240" w:line="0" w:lineRule="atLeast"/>
      <w:shd w:val="clear" w:color="auto" w:fill="ffffff"/>
    </w:pPr>
    <w:rPr>
      <w:rFonts w:ascii="Arial" w:hAnsi="Arial" w:eastAsia="Arial" w:cs="Arial"/>
      <w:b/>
      <w:bCs/>
      <w:sz w:val="15"/>
      <w:szCs w:val="15"/>
    </w:rPr>
  </w:style>
  <w:style w:type="paragraph" w:styleId="981" w:customStyle="1">
    <w:name w:val="Основной текст (14)"/>
    <w:basedOn w:val="749"/>
    <w:link w:val="961"/>
    <w:pPr>
      <w:ind w:firstLine="240"/>
      <w:jc w:val="both"/>
      <w:spacing w:line="209" w:lineRule="exact"/>
      <w:shd w:val="clear" w:color="auto" w:fill="ffffff"/>
    </w:pPr>
    <w:rPr>
      <w:rFonts w:ascii="Arial" w:hAnsi="Arial" w:eastAsia="Arial" w:cs="Arial"/>
      <w:b/>
      <w:bCs/>
      <w:i/>
      <w:iCs/>
      <w:spacing w:val="-10"/>
      <w:sz w:val="17"/>
      <w:szCs w:val="17"/>
    </w:rPr>
  </w:style>
  <w:style w:type="paragraph" w:styleId="982">
    <w:name w:val="No Spacing"/>
    <w:uiPriority w:val="1"/>
    <w:qFormat/>
    <w:rPr>
      <w:color w:val="000000"/>
    </w:rPr>
  </w:style>
  <w:style w:type="paragraph" w:styleId="983" w:customStyle="1">
    <w:name w:val="Header"/>
    <w:basedOn w:val="749"/>
    <w:link w:val="984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84" w:customStyle="1">
    <w:name w:val="Верхний колонтитул Знак"/>
    <w:basedOn w:val="750"/>
    <w:link w:val="983"/>
    <w:uiPriority w:val="99"/>
    <w:semiHidden/>
    <w:rPr>
      <w:color w:val="000000"/>
    </w:rPr>
  </w:style>
  <w:style w:type="paragraph" w:styleId="985" w:customStyle="1">
    <w:name w:val="Footer"/>
    <w:basedOn w:val="749"/>
    <w:link w:val="98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86" w:customStyle="1">
    <w:name w:val="Нижний колонтитул Знак"/>
    <w:basedOn w:val="750"/>
    <w:link w:val="985"/>
    <w:uiPriority w:val="99"/>
    <w:semiHidden/>
    <w:rPr>
      <w:color w:val="000000"/>
    </w:rPr>
  </w:style>
  <w:style w:type="character" w:styleId="987" w:customStyle="1">
    <w:name w:val="Заголовок 1 Знак"/>
    <w:basedOn w:val="750"/>
    <w:link w:val="922"/>
    <w:rPr>
      <w:rFonts w:ascii="Times New Roman" w:hAnsi="Times New Roman" w:eastAsia="Times New Roman" w:cs="Times New Roman"/>
      <w:szCs w:val="20"/>
    </w:rPr>
  </w:style>
  <w:style w:type="paragraph" w:styleId="988">
    <w:name w:val="Body Text Indent 2"/>
    <w:basedOn w:val="749"/>
    <w:link w:val="989"/>
    <w:semiHidden/>
    <w:unhideWhenUsed/>
    <w:pPr>
      <w:ind w:left="283"/>
      <w:spacing w:after="120" w:line="480" w:lineRule="auto"/>
      <w:widowControl/>
    </w:pPr>
    <w:rPr>
      <w:rFonts w:ascii="Times New Roman" w:hAnsi="Times New Roman" w:eastAsia="Times New Roman" w:cs="Times New Roman"/>
      <w:color w:val="auto"/>
    </w:rPr>
  </w:style>
  <w:style w:type="character" w:styleId="989" w:customStyle="1">
    <w:name w:val="Основной текст с отступом 2 Знак"/>
    <w:basedOn w:val="750"/>
    <w:link w:val="988"/>
    <w:semiHidden/>
    <w:rPr>
      <w:rFonts w:ascii="Times New Roman" w:hAnsi="Times New Roman" w:eastAsia="Times New Roman" w:cs="Times New Roman"/>
    </w:rPr>
  </w:style>
  <w:style w:type="table" w:styleId="990">
    <w:name w:val="Table Grid"/>
    <w:basedOn w:val="751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91">
    <w:name w:val="Body Text 2"/>
    <w:basedOn w:val="749"/>
    <w:link w:val="992"/>
    <w:uiPriority w:val="99"/>
    <w:semiHidden/>
    <w:unhideWhenUsed/>
    <w:pPr>
      <w:spacing w:after="120" w:line="480" w:lineRule="auto"/>
    </w:pPr>
  </w:style>
  <w:style w:type="character" w:styleId="992" w:customStyle="1">
    <w:name w:val="Основной текст 2 Знак"/>
    <w:basedOn w:val="750"/>
    <w:link w:val="991"/>
    <w:uiPriority w:val="99"/>
    <w:semiHidden/>
    <w:rPr>
      <w:color w:val="000000"/>
    </w:rPr>
  </w:style>
  <w:style w:type="paragraph" w:styleId="993" w:customStyle="1">
    <w:name w:val="ConsPlusNormal"/>
    <w:pPr>
      <w:ind w:firstLine="720"/>
    </w:pPr>
    <w:rPr>
      <w:rFonts w:ascii="Arial" w:hAnsi="Arial" w:eastAsia="Times New Roman" w:cs="Arial"/>
      <w:sz w:val="20"/>
      <w:szCs w:val="20"/>
    </w:rPr>
  </w:style>
  <w:style w:type="paragraph" w:styleId="994">
    <w:name w:val="List Paragraph"/>
    <w:basedOn w:val="749"/>
    <w:uiPriority w:val="34"/>
    <w:qFormat/>
    <w:pPr>
      <w:contextualSpacing/>
      <w:ind w:left="720"/>
      <w:spacing w:after="160" w:line="259" w:lineRule="auto"/>
      <w:widowControl/>
    </w:pPr>
    <w:rPr>
      <w:rFonts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995">
    <w:name w:val="Balloon Text"/>
    <w:basedOn w:val="749"/>
    <w:link w:val="996"/>
    <w:uiPriority w:val="99"/>
    <w:semiHidden/>
    <w:unhideWhenUsed/>
    <w:rPr>
      <w:rFonts w:ascii="Tahoma" w:hAnsi="Tahoma" w:cs="Tahoma"/>
      <w:sz w:val="16"/>
      <w:szCs w:val="16"/>
    </w:rPr>
  </w:style>
  <w:style w:type="character" w:styleId="996" w:customStyle="1">
    <w:name w:val="Текст выноски Знак"/>
    <w:basedOn w:val="750"/>
    <w:link w:val="995"/>
    <w:uiPriority w:val="99"/>
    <w:semiHidden/>
    <w:rPr>
      <w:rFonts w:ascii="Tahoma" w:hAnsi="Tahoma" w:cs="Tahoma"/>
      <w:color w:val="000000"/>
      <w:sz w:val="16"/>
      <w:szCs w:val="16"/>
    </w:rPr>
  </w:style>
  <w:style w:type="character" w:styleId="997" w:customStyle="1">
    <w:name w:val="Основной текст + Полужирный"/>
    <w:basedOn w:val="750"/>
    <w:rPr>
      <w:rFonts w:hint="default" w:ascii="Arial" w:hAnsi="Arial" w:eastAsia="Arial" w:cs="Arial"/>
      <w:b/>
      <w:bCs/>
      <w:i/>
      <w:iCs/>
      <w:smallCaps w:val="0"/>
      <w:strike w:val="0"/>
      <w:color w:val="000000"/>
      <w:spacing w:val="-10"/>
      <w:position w:val="0"/>
      <w:sz w:val="17"/>
      <w:szCs w:val="17"/>
      <w:u w:val="none"/>
      <w:lang w:val="ru-RU"/>
    </w:rPr>
  </w:style>
  <w:style w:type="character" w:styleId="998" w:customStyle="1">
    <w:name w:val="Основной текст + 6 pt"/>
    <w:basedOn w:val="750"/>
    <w:rPr>
      <w:rFonts w:hint="default" w:ascii="Arial" w:hAnsi="Arial" w:eastAsia="Arial" w:cs="Arial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/>
    </w:rPr>
  </w:style>
  <w:style w:type="character" w:styleId="999" w:customStyle="1">
    <w:name w:val="Заголовок 3 Знак"/>
    <w:basedOn w:val="750"/>
    <w:link w:val="924"/>
    <w:uiPriority w:val="9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1000">
    <w:name w:val="Strong"/>
    <w:basedOn w:val="750"/>
    <w:qFormat/>
    <w:rPr>
      <w:b/>
      <w:bCs/>
    </w:rPr>
  </w:style>
  <w:style w:type="paragraph" w:styleId="1001" w:customStyle="1">
    <w:name w:val="1CStyle39"/>
    <w:pPr>
      <w:jc w:val="center"/>
      <w:spacing w:after="200" w:line="276" w:lineRule="auto"/>
      <w:widowControl/>
    </w:pPr>
    <w:rPr>
      <w:rFonts w:ascii="Times New Roman" w:hAnsi="Times New Roman" w:eastAsia="Times New Roman" w:cs="Times New Roman"/>
      <w:szCs w:val="22"/>
    </w:rPr>
  </w:style>
  <w:style w:type="paragraph" w:styleId="1002" w:customStyle="1">
    <w:name w:val="1CStyle49"/>
    <w:pPr>
      <w:jc w:val="center"/>
      <w:spacing w:after="200" w:line="276" w:lineRule="auto"/>
      <w:widowControl/>
    </w:pPr>
    <w:rPr>
      <w:rFonts w:ascii="Times New Roman" w:hAnsi="Times New Roman" w:eastAsia="Times New Roman" w:cs="Times New Roman"/>
      <w:szCs w:val="22"/>
    </w:rPr>
  </w:style>
  <w:style w:type="character" w:styleId="1003" w:customStyle="1">
    <w:name w:val="Заголовок 2 Знак"/>
    <w:basedOn w:val="750"/>
    <w:link w:val="923"/>
    <w:semiHidden/>
    <w:rPr>
      <w:rFonts w:ascii="Cambria" w:hAnsi="Cambria" w:eastAsia="Times New Roman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0A119-8241-49C1-A6A8-F4AF22AA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odminko</dc:creator>
  <cp:lastModifiedBy>Ефимова Е Н</cp:lastModifiedBy>
  <cp:revision>212</cp:revision>
  <dcterms:created xsi:type="dcterms:W3CDTF">2014-09-15T13:03:00Z</dcterms:created>
  <dcterms:modified xsi:type="dcterms:W3CDTF">2026-07-15T08:26:32Z</dcterms:modified>
</cp:coreProperties>
</file>